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C5258">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hint="eastAsia" w:ascii="方正小标宋_GBK" w:hAnsi="方正小标宋_GBK" w:eastAsia="方正小标宋_GBK" w:cs="方正小标宋_GBK"/>
          <w:b w:val="0"/>
          <w:bCs w:val="0"/>
          <w:snapToGrid/>
          <w:color w:val="auto"/>
          <w:kern w:val="2"/>
          <w:sz w:val="40"/>
          <w:szCs w:val="40"/>
          <w:lang w:val="en-US" w:eastAsia="zh-CN"/>
        </w:rPr>
      </w:pPr>
      <w:r>
        <w:rPr>
          <w:rFonts w:hint="eastAsia" w:ascii="方正小标宋_GBK" w:hAnsi="方正小标宋_GBK" w:eastAsia="方正小标宋_GBK" w:cs="方正小标宋_GBK"/>
          <w:b w:val="0"/>
          <w:bCs w:val="0"/>
          <w:snapToGrid/>
          <w:color w:val="auto"/>
          <w:kern w:val="2"/>
          <w:sz w:val="40"/>
          <w:szCs w:val="40"/>
          <w:lang w:val="en-US" w:eastAsia="zh-CN"/>
        </w:rPr>
        <w:t>南京中医药大学研究生评优表彰办法</w:t>
      </w:r>
    </w:p>
    <w:p w14:paraId="74903241">
      <w:pPr>
        <w:keepNext w:val="0"/>
        <w:keepLines w:val="0"/>
        <w:pageBreakBefore w:val="0"/>
        <w:widowControl/>
        <w:kinsoku/>
        <w:wordWrap/>
        <w:overflowPunct w:val="0"/>
        <w:topLinePunct w:val="0"/>
        <w:autoSpaceDE/>
        <w:autoSpaceDN/>
        <w:bidi w:val="0"/>
        <w:adjustRightInd w:val="0"/>
        <w:snapToGrid w:val="0"/>
        <w:spacing w:line="560" w:lineRule="exact"/>
        <w:jc w:val="center"/>
        <w:textAlignment w:val="baseline"/>
        <w:rPr>
          <w:b w:val="0"/>
          <w:bCs w:val="0"/>
          <w:color w:val="auto"/>
        </w:rPr>
      </w:pPr>
      <w:r>
        <w:rPr>
          <w:rFonts w:hint="default" w:ascii="Times New Roman" w:hAnsi="Times New Roman" w:eastAsia="黑体" w:cs="Times New Roman"/>
          <w:b w:val="0"/>
          <w:bCs w:val="0"/>
          <w:snapToGrid/>
          <w:color w:val="auto"/>
          <w:kern w:val="2"/>
          <w:sz w:val="32"/>
          <w:szCs w:val="32"/>
          <w:lang w:val="en-US" w:eastAsia="zh-CN"/>
        </w:rPr>
        <w:t>第一章 总则</w:t>
      </w:r>
    </w:p>
    <w:p w14:paraId="4B5B166D">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snapToGrid/>
          <w:color w:val="auto"/>
          <w:kern w:val="2"/>
          <w:sz w:val="32"/>
          <w:szCs w:val="32"/>
          <w:lang w:val="en-US" w:eastAsia="zh-CN"/>
        </w:rPr>
      </w:pPr>
      <w:r>
        <w:rPr>
          <w:rFonts w:hint="eastAsia" w:ascii="仿宋" w:hAnsi="仿宋" w:eastAsia="仿宋" w:cs="仿宋"/>
          <w:b/>
          <w:bCs/>
          <w:snapToGrid/>
          <w:color w:val="auto"/>
          <w:kern w:val="2"/>
          <w:sz w:val="32"/>
          <w:szCs w:val="32"/>
          <w:lang w:val="en-US" w:eastAsia="zh-CN"/>
        </w:rPr>
        <w:t>第一条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snapToGrid/>
          <w:color w:val="auto"/>
          <w:kern w:val="2"/>
          <w:sz w:val="32"/>
          <w:szCs w:val="32"/>
          <w:lang w:val="en-US" w:eastAsia="zh-CN"/>
        </w:rPr>
        <w:t>为了全面落实立德树人根本任务，激励广大研究生潜心科研、勇攀高峰，追求卓越，表彰优秀研究生模范典型，培养造就有理想、有道德、有文化、有视野的高素质研究型人才，根据《中华人民共和国教育法》和《中华人民共和国高等教育法》的有关规定，结合我校实际情况，特制定本办法。</w:t>
      </w:r>
    </w:p>
    <w:p w14:paraId="36ADA49B">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bCs/>
          <w:snapToGrid/>
          <w:color w:val="auto"/>
          <w:kern w:val="2"/>
          <w:sz w:val="32"/>
          <w:szCs w:val="32"/>
          <w:lang w:val="en-US" w:eastAsia="zh-CN"/>
        </w:rPr>
        <w:t>第二条</w:t>
      </w:r>
      <w:r>
        <w:rPr>
          <w:rFonts w:hint="eastAsia" w:ascii="仿宋" w:hAnsi="仿宋" w:eastAsia="仿宋" w:cs="仿宋"/>
          <w:b w:val="0"/>
          <w:bCs w:val="0"/>
          <w:color w:val="auto"/>
          <w:sz w:val="32"/>
          <w:szCs w:val="32"/>
        </w:rPr>
        <w:t xml:space="preserve"> 本办法</w:t>
      </w:r>
      <w:r>
        <w:rPr>
          <w:rFonts w:hint="eastAsia" w:ascii="仿宋" w:hAnsi="仿宋" w:eastAsia="仿宋" w:cs="仿宋"/>
          <w:b w:val="0"/>
          <w:bCs w:val="0"/>
          <w:color w:val="auto"/>
          <w:sz w:val="32"/>
          <w:szCs w:val="32"/>
          <w:lang w:val="en-US" w:eastAsia="zh-CN"/>
        </w:rPr>
        <w:t>评优对象为我校具有中华人民共和国国籍且纳入全国研究生招生计划</w:t>
      </w:r>
      <w:bookmarkStart w:id="0" w:name="_GoBack"/>
      <w:bookmarkEnd w:id="0"/>
      <w:r>
        <w:rPr>
          <w:rFonts w:hint="eastAsia" w:ascii="仿宋" w:hAnsi="仿宋" w:eastAsia="仿宋" w:cs="仿宋"/>
          <w:b w:val="0"/>
          <w:bCs w:val="0"/>
          <w:color w:val="auto"/>
          <w:sz w:val="32"/>
          <w:szCs w:val="32"/>
          <w:lang w:val="en-US" w:eastAsia="zh-CN"/>
        </w:rPr>
        <w:t>的境内全日制非定向博士、硕士研究生，具体指全脱产学习，入学时人事档案、人事关系全部转入我校，且无固定工资收入的在读研究生。</w:t>
      </w:r>
    </w:p>
    <w:p w14:paraId="5D823719">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bCs/>
          <w:snapToGrid/>
          <w:color w:val="auto"/>
          <w:kern w:val="2"/>
          <w:sz w:val="32"/>
          <w:szCs w:val="32"/>
          <w:lang w:val="en-US" w:eastAsia="zh-CN"/>
        </w:rPr>
        <w:t>第三条</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学校对各项奖励的评审遵循公开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公平、公正</w:t>
      </w:r>
      <w:r>
        <w:rPr>
          <w:rFonts w:hint="eastAsia" w:ascii="仿宋" w:hAnsi="仿宋" w:eastAsia="仿宋" w:cs="仿宋"/>
          <w:b w:val="0"/>
          <w:bCs w:val="0"/>
          <w:color w:val="auto"/>
          <w:sz w:val="32"/>
          <w:szCs w:val="32"/>
          <w:lang w:val="en-US" w:eastAsia="zh-CN"/>
        </w:rPr>
        <w:t>的</w:t>
      </w:r>
      <w:r>
        <w:rPr>
          <w:rFonts w:hint="eastAsia" w:ascii="仿宋" w:hAnsi="仿宋" w:eastAsia="仿宋" w:cs="仿宋"/>
          <w:b w:val="0"/>
          <w:bCs w:val="0"/>
          <w:color w:val="auto"/>
          <w:sz w:val="32"/>
          <w:szCs w:val="32"/>
        </w:rPr>
        <w:t>原则。</w:t>
      </w:r>
    </w:p>
    <w:p w14:paraId="294516DE">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center"/>
        <w:textAlignment w:val="baseline"/>
        <w:rPr>
          <w:rFonts w:hint="eastAsia" w:ascii="Times New Roman" w:hAnsi="Times New Roman" w:eastAsia="黑体" w:cs="Times New Roman"/>
          <w:b w:val="0"/>
          <w:bCs w:val="0"/>
          <w:snapToGrid/>
          <w:color w:val="auto"/>
          <w:kern w:val="2"/>
          <w:sz w:val="32"/>
          <w:szCs w:val="32"/>
          <w:lang w:val="en-US" w:eastAsia="zh-CN"/>
        </w:rPr>
      </w:pPr>
      <w:r>
        <w:rPr>
          <w:rFonts w:hint="eastAsia" w:ascii="Times New Roman" w:hAnsi="Times New Roman" w:eastAsia="黑体" w:cs="Times New Roman"/>
          <w:b w:val="0"/>
          <w:bCs w:val="0"/>
          <w:snapToGrid/>
          <w:color w:val="auto"/>
          <w:kern w:val="2"/>
          <w:sz w:val="32"/>
          <w:szCs w:val="32"/>
          <w:lang w:val="en-US" w:eastAsia="zh-CN"/>
        </w:rPr>
        <w:t>第二章 评选类别和比例</w:t>
      </w:r>
    </w:p>
    <w:p w14:paraId="4D8C2028">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bCs/>
          <w:snapToGrid/>
          <w:color w:val="auto"/>
          <w:kern w:val="2"/>
          <w:sz w:val="32"/>
          <w:szCs w:val="32"/>
          <w:lang w:val="en-US" w:eastAsia="zh-CN"/>
        </w:rPr>
        <w:t>第四条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评选类别：校级</w:t>
      </w:r>
      <w:r>
        <w:rPr>
          <w:rFonts w:hint="eastAsia" w:ascii="仿宋" w:hAnsi="仿宋" w:eastAsia="仿宋" w:cs="仿宋"/>
          <w:b w:val="0"/>
          <w:bCs w:val="0"/>
          <w:color w:val="auto"/>
          <w:sz w:val="32"/>
          <w:szCs w:val="32"/>
        </w:rPr>
        <w:t>优秀研究生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校级</w:t>
      </w:r>
      <w:r>
        <w:rPr>
          <w:rFonts w:hint="eastAsia" w:ascii="仿宋" w:hAnsi="仿宋" w:eastAsia="仿宋" w:cs="仿宋"/>
          <w:b w:val="0"/>
          <w:bCs w:val="0"/>
          <w:color w:val="auto"/>
          <w:sz w:val="32"/>
          <w:szCs w:val="32"/>
        </w:rPr>
        <w:t>优秀研究生干部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校级</w:t>
      </w:r>
      <w:r>
        <w:rPr>
          <w:rFonts w:hint="eastAsia" w:ascii="仿宋" w:hAnsi="仿宋" w:eastAsia="仿宋" w:cs="仿宋"/>
          <w:b w:val="0"/>
          <w:bCs w:val="0"/>
          <w:color w:val="auto"/>
          <w:sz w:val="32"/>
          <w:szCs w:val="32"/>
        </w:rPr>
        <w:t>优秀研究生毕业生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校级科创之星。</w:t>
      </w:r>
    </w:p>
    <w:p w14:paraId="32B9A05C">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bCs/>
          <w:snapToGrid/>
          <w:color w:val="auto"/>
          <w:kern w:val="2"/>
          <w:sz w:val="32"/>
          <w:szCs w:val="32"/>
          <w:lang w:val="en-US" w:eastAsia="zh-CN"/>
        </w:rPr>
        <w:t>第五条</w:t>
      </w:r>
      <w:r>
        <w:rPr>
          <w:rFonts w:hint="eastAsia" w:ascii="仿宋" w:hAnsi="仿宋" w:eastAsia="仿宋" w:cs="仿宋"/>
          <w:b w:val="0"/>
          <w:bCs w:val="0"/>
          <w:color w:val="auto"/>
          <w:sz w:val="32"/>
          <w:szCs w:val="32"/>
          <w:lang w:val="en-US" w:eastAsia="zh-CN"/>
        </w:rPr>
        <w:t xml:space="preserve"> 评选比例</w:t>
      </w:r>
    </w:p>
    <w:p w14:paraId="338B2369">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（一）</w:t>
      </w:r>
      <w:r>
        <w:rPr>
          <w:rFonts w:hint="eastAsia" w:ascii="仿宋" w:hAnsi="仿宋" w:eastAsia="仿宋" w:cs="仿宋"/>
          <w:b w:val="0"/>
          <w:bCs w:val="0"/>
          <w:color w:val="auto"/>
          <w:sz w:val="32"/>
          <w:szCs w:val="32"/>
          <w:lang w:val="en-US" w:eastAsia="zh-CN"/>
        </w:rPr>
        <w:t>校级</w:t>
      </w:r>
      <w:r>
        <w:rPr>
          <w:rFonts w:hint="eastAsia" w:ascii="仿宋" w:hAnsi="仿宋" w:eastAsia="仿宋" w:cs="仿宋"/>
          <w:b w:val="0"/>
          <w:bCs w:val="0"/>
          <w:color w:val="auto"/>
          <w:sz w:val="32"/>
          <w:szCs w:val="32"/>
        </w:rPr>
        <w:t>优秀研究生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评优对象总数的5%以内；</w:t>
      </w:r>
    </w:p>
    <w:p w14:paraId="4D563ACF">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（二）</w:t>
      </w:r>
      <w:r>
        <w:rPr>
          <w:rFonts w:hint="eastAsia" w:ascii="仿宋" w:hAnsi="仿宋" w:eastAsia="仿宋" w:cs="仿宋"/>
          <w:b w:val="0"/>
          <w:bCs w:val="0"/>
          <w:color w:val="auto"/>
          <w:sz w:val="32"/>
          <w:szCs w:val="32"/>
          <w:lang w:val="en-US" w:eastAsia="zh-CN"/>
        </w:rPr>
        <w:t>校级</w:t>
      </w:r>
      <w:r>
        <w:rPr>
          <w:rFonts w:hint="eastAsia" w:ascii="仿宋" w:hAnsi="仿宋" w:eastAsia="仿宋" w:cs="仿宋"/>
          <w:b w:val="0"/>
          <w:bCs w:val="0"/>
          <w:color w:val="auto"/>
          <w:sz w:val="32"/>
          <w:szCs w:val="32"/>
        </w:rPr>
        <w:t>优秀研究生干部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评优对象总数的1%以内；</w:t>
      </w:r>
    </w:p>
    <w:p w14:paraId="7617406A">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w:t>
      </w:r>
      <w:r>
        <w:rPr>
          <w:rFonts w:hint="eastAsia" w:ascii="仿宋" w:hAnsi="仿宋" w:eastAsia="仿宋" w:cs="仿宋"/>
          <w:b w:val="0"/>
          <w:bCs w:val="0"/>
          <w:color w:val="auto"/>
          <w:sz w:val="32"/>
          <w:szCs w:val="32"/>
          <w:lang w:val="en-US" w:eastAsia="zh-CN"/>
        </w:rPr>
        <w:t>校级</w:t>
      </w:r>
      <w:r>
        <w:rPr>
          <w:rFonts w:hint="eastAsia" w:ascii="仿宋" w:hAnsi="仿宋" w:eastAsia="仿宋" w:cs="仿宋"/>
          <w:b w:val="0"/>
          <w:bCs w:val="0"/>
          <w:color w:val="auto"/>
          <w:sz w:val="32"/>
          <w:szCs w:val="32"/>
        </w:rPr>
        <w:t>优秀研究生毕业生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评优对象中应届毕业研究生总数的10%以内；</w:t>
      </w:r>
    </w:p>
    <w:p w14:paraId="6C1EA5F2">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（四）</w:t>
      </w:r>
      <w:r>
        <w:rPr>
          <w:rFonts w:hint="eastAsia" w:ascii="仿宋" w:hAnsi="仿宋" w:eastAsia="仿宋" w:cs="仿宋"/>
          <w:b w:val="0"/>
          <w:bCs w:val="0"/>
          <w:color w:val="auto"/>
          <w:sz w:val="32"/>
          <w:szCs w:val="32"/>
          <w:lang w:val="en-US" w:eastAsia="zh-CN"/>
        </w:rPr>
        <w:t>校级科创之星：每学年不超过30人；</w:t>
      </w:r>
    </w:p>
    <w:p w14:paraId="609BEE82">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各类评优具体名额根据当年度实际情况另行公布。</w:t>
      </w:r>
    </w:p>
    <w:p w14:paraId="75CDED05">
      <w:pPr>
        <w:keepNext w:val="0"/>
        <w:keepLines w:val="0"/>
        <w:pageBreakBefore w:val="0"/>
        <w:widowControl/>
        <w:numPr>
          <w:ilvl w:val="0"/>
          <w:numId w:val="1"/>
        </w:numPr>
        <w:kinsoku/>
        <w:wordWrap/>
        <w:overflowPunct w:val="0"/>
        <w:topLinePunct w:val="0"/>
        <w:autoSpaceDE/>
        <w:autoSpaceDN/>
        <w:bidi w:val="0"/>
        <w:adjustRightInd w:val="0"/>
        <w:snapToGrid w:val="0"/>
        <w:spacing w:line="560" w:lineRule="exact"/>
        <w:ind w:firstLine="640" w:firstLineChars="200"/>
        <w:jc w:val="center"/>
        <w:textAlignment w:val="baseline"/>
        <w:rPr>
          <w:rFonts w:hint="eastAsia" w:ascii="Times New Roman" w:hAnsi="Times New Roman" w:eastAsia="黑体" w:cs="Times New Roman"/>
          <w:b w:val="0"/>
          <w:bCs w:val="0"/>
          <w:snapToGrid/>
          <w:color w:val="auto"/>
          <w:kern w:val="2"/>
          <w:sz w:val="32"/>
          <w:szCs w:val="32"/>
          <w:lang w:val="en-US" w:eastAsia="zh-CN"/>
        </w:rPr>
      </w:pPr>
      <w:r>
        <w:rPr>
          <w:rFonts w:hint="eastAsia" w:ascii="Times New Roman" w:hAnsi="Times New Roman" w:eastAsia="黑体" w:cs="Times New Roman"/>
          <w:b w:val="0"/>
          <w:bCs w:val="0"/>
          <w:snapToGrid/>
          <w:color w:val="auto"/>
          <w:kern w:val="2"/>
          <w:sz w:val="32"/>
          <w:szCs w:val="32"/>
          <w:lang w:val="en-US" w:eastAsia="zh-CN"/>
        </w:rPr>
        <w:t>评选条件</w:t>
      </w:r>
    </w:p>
    <w:p w14:paraId="50EB98BD">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bCs/>
          <w:snapToGrid/>
          <w:color w:val="auto"/>
          <w:kern w:val="2"/>
          <w:sz w:val="32"/>
          <w:szCs w:val="32"/>
          <w:lang w:val="en-US" w:eastAsia="zh-CN"/>
        </w:rPr>
        <w:t>第六条</w:t>
      </w:r>
      <w:r>
        <w:rPr>
          <w:rFonts w:hint="eastAsia" w:ascii="仿宋" w:hAnsi="仿宋" w:eastAsia="仿宋" w:cs="仿宋"/>
          <w:b w:val="0"/>
          <w:bCs w:val="0"/>
          <w:color w:val="auto"/>
          <w:sz w:val="32"/>
          <w:szCs w:val="32"/>
        </w:rPr>
        <w:t xml:space="preserve"> 优秀研究生评选条件：</w:t>
      </w:r>
    </w:p>
    <w:p w14:paraId="2E4DB429">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（一）理想信念坚定，自觉用习近平新时代中国特色社会主义思想武装头脑，坚持学思用贯通，知信行统一；</w:t>
      </w:r>
    </w:p>
    <w:p w14:paraId="7690E3E4">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（二）学习态度端正，学风严谨，有一定的科研能力，学习成绩优良；</w:t>
      </w:r>
    </w:p>
    <w:p w14:paraId="1602ACDB">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（三）积极参加</w:t>
      </w:r>
      <w:r>
        <w:rPr>
          <w:rFonts w:hint="eastAsia" w:ascii="仿宋" w:hAnsi="仿宋" w:eastAsia="仿宋" w:cs="仿宋"/>
          <w:b w:val="0"/>
          <w:bCs w:val="0"/>
          <w:color w:val="auto"/>
          <w:sz w:val="32"/>
          <w:szCs w:val="32"/>
          <w:lang w:eastAsia="zh-CN"/>
        </w:rPr>
        <w:t>各类科创竞赛、</w:t>
      </w:r>
      <w:r>
        <w:rPr>
          <w:rFonts w:hint="eastAsia" w:ascii="仿宋" w:hAnsi="仿宋" w:eastAsia="仿宋" w:cs="仿宋"/>
          <w:b w:val="0"/>
          <w:bCs w:val="0"/>
          <w:color w:val="auto"/>
          <w:sz w:val="32"/>
          <w:szCs w:val="32"/>
          <w:lang w:val="en-US" w:eastAsia="zh-CN"/>
        </w:rPr>
        <w:t>社会实践、志愿服务和公益活动，并取得相应奖励。参加</w:t>
      </w:r>
      <w:r>
        <w:rPr>
          <w:rFonts w:hint="eastAsia" w:ascii="仿宋" w:hAnsi="仿宋" w:eastAsia="仿宋" w:cs="仿宋"/>
          <w:b w:val="0"/>
          <w:bCs w:val="0"/>
          <w:color w:val="auto"/>
          <w:sz w:val="32"/>
          <w:szCs w:val="32"/>
        </w:rPr>
        <w:t>体育锻炼</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身心健康。</w:t>
      </w:r>
    </w:p>
    <w:p w14:paraId="1BF13CBA">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bCs/>
          <w:snapToGrid/>
          <w:color w:val="auto"/>
          <w:kern w:val="2"/>
          <w:sz w:val="32"/>
          <w:szCs w:val="32"/>
          <w:lang w:val="en-US" w:eastAsia="zh-CN"/>
        </w:rPr>
        <w:t>第七条</w:t>
      </w:r>
      <w:r>
        <w:rPr>
          <w:rFonts w:hint="eastAsia" w:ascii="仿宋" w:hAnsi="仿宋" w:eastAsia="仿宋" w:cs="仿宋"/>
          <w:b w:val="0"/>
          <w:bCs w:val="0"/>
          <w:color w:val="auto"/>
          <w:sz w:val="32"/>
          <w:szCs w:val="32"/>
        </w:rPr>
        <w:t xml:space="preserve"> 优秀研究生干部评选条件：</w:t>
      </w:r>
    </w:p>
    <w:p w14:paraId="5213C3A8">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一</w:t>
      </w:r>
      <w:r>
        <w:rPr>
          <w:rFonts w:hint="eastAsia" w:ascii="仿宋" w:hAnsi="仿宋" w:eastAsia="仿宋" w:cs="仿宋"/>
          <w:b w:val="0"/>
          <w:bCs w:val="0"/>
          <w:color w:val="auto"/>
          <w:sz w:val="32"/>
          <w:szCs w:val="32"/>
        </w:rPr>
        <w:t>）具有坚定的政治立场、优良的政治素质和高尚的品行修养，群众基础扎实；</w:t>
      </w:r>
    </w:p>
    <w:p w14:paraId="3A0EF3EA">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二</w:t>
      </w:r>
      <w:r>
        <w:rPr>
          <w:rFonts w:hint="eastAsia" w:ascii="仿宋" w:hAnsi="仿宋" w:eastAsia="仿宋" w:cs="仿宋"/>
          <w:b w:val="0"/>
          <w:bCs w:val="0"/>
          <w:color w:val="auto"/>
          <w:sz w:val="32"/>
          <w:szCs w:val="32"/>
        </w:rPr>
        <w:t>）工作积极主动，有较强的团结协作能力，在本职岗位上做出显著成绩；</w:t>
      </w:r>
    </w:p>
    <w:p w14:paraId="296F6B18">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三</w:t>
      </w:r>
      <w:r>
        <w:rPr>
          <w:rFonts w:hint="eastAsia" w:ascii="仿宋" w:hAnsi="仿宋" w:eastAsia="仿宋" w:cs="仿宋"/>
          <w:b w:val="0"/>
          <w:bCs w:val="0"/>
          <w:color w:val="auto"/>
          <w:sz w:val="32"/>
          <w:szCs w:val="32"/>
        </w:rPr>
        <w:t>）学习态度端正，勤奋刻苦，成绩</w:t>
      </w:r>
      <w:r>
        <w:rPr>
          <w:rFonts w:hint="eastAsia" w:ascii="仿宋" w:hAnsi="仿宋" w:eastAsia="仿宋" w:cs="仿宋"/>
          <w:b w:val="0"/>
          <w:bCs w:val="0"/>
          <w:color w:val="auto"/>
          <w:sz w:val="32"/>
          <w:szCs w:val="32"/>
          <w:lang w:eastAsia="zh-CN"/>
        </w:rPr>
        <w:t>优异</w:t>
      </w:r>
      <w:r>
        <w:rPr>
          <w:rFonts w:hint="eastAsia" w:ascii="仿宋" w:hAnsi="仿宋" w:eastAsia="仿宋" w:cs="仿宋"/>
          <w:b w:val="0"/>
          <w:bCs w:val="0"/>
          <w:color w:val="auto"/>
          <w:sz w:val="32"/>
          <w:szCs w:val="32"/>
        </w:rPr>
        <w:t>；</w:t>
      </w:r>
    </w:p>
    <w:p w14:paraId="2156E2FB">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四</w:t>
      </w:r>
      <w:r>
        <w:rPr>
          <w:rFonts w:hint="eastAsia" w:ascii="仿宋" w:hAnsi="仿宋" w:eastAsia="仿宋" w:cs="仿宋"/>
          <w:b w:val="0"/>
          <w:bCs w:val="0"/>
          <w:color w:val="auto"/>
          <w:sz w:val="32"/>
          <w:szCs w:val="32"/>
        </w:rPr>
        <w:t>）积极参加文娱活动和体育锻炼，身心健康</w:t>
      </w:r>
      <w:r>
        <w:rPr>
          <w:rFonts w:hint="eastAsia" w:ascii="仿宋" w:hAnsi="仿宋" w:eastAsia="仿宋" w:cs="仿宋"/>
          <w:b w:val="0"/>
          <w:bCs w:val="0"/>
          <w:color w:val="auto"/>
          <w:sz w:val="32"/>
          <w:szCs w:val="32"/>
          <w:lang w:eastAsia="zh-CN"/>
        </w:rPr>
        <w:t>；</w:t>
      </w:r>
    </w:p>
    <w:p w14:paraId="3116B7BC">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五</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担任</w:t>
      </w:r>
      <w:r>
        <w:rPr>
          <w:rFonts w:hint="eastAsia" w:ascii="仿宋" w:hAnsi="仿宋" w:eastAsia="仿宋" w:cs="仿宋"/>
          <w:b w:val="0"/>
          <w:bCs w:val="0"/>
          <w:color w:val="auto"/>
          <w:sz w:val="32"/>
          <w:szCs w:val="32"/>
        </w:rPr>
        <w:t>学校或</w:t>
      </w:r>
      <w:r>
        <w:rPr>
          <w:rFonts w:hint="eastAsia" w:ascii="仿宋" w:hAnsi="仿宋" w:eastAsia="仿宋" w:cs="仿宋"/>
          <w:b w:val="0"/>
          <w:bCs w:val="0"/>
          <w:color w:val="auto"/>
          <w:sz w:val="32"/>
          <w:szCs w:val="32"/>
          <w:lang w:eastAsia="zh-CN"/>
        </w:rPr>
        <w:t>各培养单位</w:t>
      </w:r>
      <w:r>
        <w:rPr>
          <w:rFonts w:hint="eastAsia" w:ascii="仿宋" w:hAnsi="仿宋" w:eastAsia="仿宋" w:cs="仿宋"/>
          <w:b w:val="0"/>
          <w:bCs w:val="0"/>
          <w:color w:val="auto"/>
          <w:sz w:val="32"/>
          <w:szCs w:val="32"/>
        </w:rPr>
        <w:t>研究生会</w:t>
      </w:r>
      <w:r>
        <w:rPr>
          <w:rFonts w:hint="eastAsia" w:ascii="仿宋" w:hAnsi="仿宋" w:eastAsia="仿宋" w:cs="仿宋"/>
          <w:b w:val="0"/>
          <w:bCs w:val="0"/>
          <w:color w:val="auto"/>
          <w:sz w:val="32"/>
          <w:szCs w:val="32"/>
          <w:lang w:val="en-US" w:eastAsia="zh-CN"/>
        </w:rPr>
        <w:t>主要学生干部（具体是指：校级研究生会各工作部门副职及以上，各培养单位研究生会各工作部门正职及以上）</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研究生党、团支部</w:t>
      </w:r>
      <w:r>
        <w:rPr>
          <w:rFonts w:hint="eastAsia" w:ascii="仿宋" w:hAnsi="仿宋" w:eastAsia="仿宋" w:cs="仿宋"/>
          <w:b w:val="0"/>
          <w:bCs w:val="0"/>
          <w:color w:val="auto"/>
          <w:sz w:val="32"/>
          <w:szCs w:val="32"/>
          <w:lang w:eastAsia="zh-CN"/>
        </w:rPr>
        <w:t>书记，</w:t>
      </w:r>
      <w:r>
        <w:rPr>
          <w:rFonts w:hint="eastAsia" w:ascii="仿宋" w:hAnsi="仿宋" w:eastAsia="仿宋" w:cs="仿宋"/>
          <w:b w:val="0"/>
          <w:bCs w:val="0"/>
          <w:color w:val="auto"/>
          <w:sz w:val="32"/>
          <w:szCs w:val="32"/>
        </w:rPr>
        <w:t>委员</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班委会干部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研究生社团主要负责人</w:t>
      </w:r>
      <w:r>
        <w:rPr>
          <w:rFonts w:hint="eastAsia" w:ascii="仿宋" w:hAnsi="仿宋" w:eastAsia="仿宋" w:cs="仿宋"/>
          <w:b w:val="0"/>
          <w:bCs w:val="0"/>
          <w:color w:val="auto"/>
          <w:sz w:val="32"/>
          <w:szCs w:val="32"/>
          <w:lang w:val="en-US" w:eastAsia="zh-CN"/>
        </w:rPr>
        <w:t>等。</w:t>
      </w:r>
      <w:r>
        <w:rPr>
          <w:rFonts w:hint="eastAsia" w:ascii="仿宋" w:hAnsi="仿宋" w:eastAsia="仿宋" w:cs="仿宋"/>
          <w:b w:val="0"/>
          <w:bCs w:val="0"/>
          <w:color w:val="auto"/>
          <w:sz w:val="32"/>
          <w:szCs w:val="32"/>
          <w:lang w:eastAsia="zh-CN"/>
        </w:rPr>
        <w:t>任职期需满一年。</w:t>
      </w:r>
    </w:p>
    <w:p w14:paraId="115E81E0">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bCs/>
          <w:snapToGrid/>
          <w:color w:val="auto"/>
          <w:kern w:val="2"/>
          <w:sz w:val="32"/>
          <w:szCs w:val="32"/>
          <w:lang w:val="en-US" w:eastAsia="zh-CN"/>
        </w:rPr>
        <w:t>第八条</w:t>
      </w:r>
      <w:r>
        <w:rPr>
          <w:rFonts w:hint="eastAsia" w:ascii="仿宋" w:hAnsi="仿宋" w:eastAsia="仿宋" w:cs="仿宋"/>
          <w:b w:val="0"/>
          <w:bCs w:val="0"/>
          <w:color w:val="auto"/>
          <w:sz w:val="32"/>
          <w:szCs w:val="32"/>
        </w:rPr>
        <w:t xml:space="preserve"> 优秀研究生毕业生评选条件：</w:t>
      </w:r>
    </w:p>
    <w:p w14:paraId="2E66E62A">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（一）</w:t>
      </w:r>
      <w:r>
        <w:rPr>
          <w:rFonts w:ascii="仿宋" w:hAnsi="仿宋" w:eastAsia="仿宋" w:cs="仿宋"/>
          <w:b w:val="0"/>
          <w:bCs w:val="0"/>
          <w:i w:val="0"/>
          <w:iCs w:val="0"/>
          <w:caps w:val="0"/>
          <w:color w:val="auto"/>
          <w:spacing w:val="0"/>
          <w:sz w:val="31"/>
          <w:szCs w:val="31"/>
          <w:shd w:val="clear" w:fill="FFFFFF"/>
        </w:rPr>
        <w:t>有正确的政治立场和坚定的爱国主义信念，坚决拥护中国共产党的领导和党的路线方针政策，深入学习习近平新时代中国特色社会主义思想，践行社会主义核心价值观，有较高的思想政治素质</w:t>
      </w:r>
      <w:r>
        <w:rPr>
          <w:rFonts w:hint="eastAsia" w:ascii="仿宋" w:hAnsi="仿宋" w:eastAsia="仿宋" w:cs="仿宋"/>
          <w:b w:val="0"/>
          <w:bCs w:val="0"/>
          <w:i w:val="0"/>
          <w:iCs w:val="0"/>
          <w:caps w:val="0"/>
          <w:color w:val="auto"/>
          <w:spacing w:val="0"/>
          <w:sz w:val="31"/>
          <w:szCs w:val="31"/>
          <w:shd w:val="clear" w:fill="FFFFFF"/>
          <w:lang w:eastAsia="zh-CN"/>
        </w:rPr>
        <w:t>；</w:t>
      </w:r>
    </w:p>
    <w:p w14:paraId="6CBF8265">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（二）</w:t>
      </w:r>
      <w:r>
        <w:rPr>
          <w:rFonts w:ascii="仿宋" w:hAnsi="仿宋" w:eastAsia="仿宋" w:cs="仿宋"/>
          <w:b w:val="0"/>
          <w:bCs w:val="0"/>
          <w:i w:val="0"/>
          <w:iCs w:val="0"/>
          <w:caps w:val="0"/>
          <w:color w:val="auto"/>
          <w:spacing w:val="0"/>
          <w:sz w:val="31"/>
          <w:szCs w:val="31"/>
          <w:shd w:val="clear" w:fill="FFFFFF"/>
        </w:rPr>
        <w:t>积极参加学校和各培养单位组织的各项集体活动</w:t>
      </w:r>
      <w:r>
        <w:rPr>
          <w:rFonts w:hint="eastAsia" w:ascii="仿宋" w:hAnsi="仿宋" w:eastAsia="仿宋" w:cs="仿宋"/>
          <w:b w:val="0"/>
          <w:bCs w:val="0"/>
          <w:i w:val="0"/>
          <w:iCs w:val="0"/>
          <w:caps w:val="0"/>
          <w:color w:val="auto"/>
          <w:spacing w:val="0"/>
          <w:sz w:val="31"/>
          <w:szCs w:val="31"/>
          <w:shd w:val="clear" w:fill="FFFFFF"/>
        </w:rPr>
        <w:t>，表现优异；</w:t>
      </w:r>
    </w:p>
    <w:p w14:paraId="39B2F369">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三</w:t>
      </w:r>
      <w:r>
        <w:rPr>
          <w:rFonts w:hint="eastAsia" w:ascii="仿宋" w:hAnsi="仿宋" w:eastAsia="仿宋" w:cs="仿宋"/>
          <w:b w:val="0"/>
          <w:bCs w:val="0"/>
          <w:color w:val="auto"/>
          <w:sz w:val="32"/>
          <w:szCs w:val="32"/>
          <w:lang w:eastAsia="zh-CN"/>
        </w:rPr>
        <w:t>）</w:t>
      </w:r>
      <w:r>
        <w:rPr>
          <w:rFonts w:ascii="仿宋" w:hAnsi="仿宋" w:eastAsia="仿宋" w:cs="仿宋"/>
          <w:b w:val="0"/>
          <w:bCs w:val="0"/>
          <w:i w:val="0"/>
          <w:iCs w:val="0"/>
          <w:caps w:val="0"/>
          <w:color w:val="auto"/>
          <w:spacing w:val="0"/>
          <w:sz w:val="31"/>
          <w:szCs w:val="31"/>
          <w:shd w:val="clear" w:fill="FFFFFF"/>
        </w:rPr>
        <w:t>学习刻苦、态度端正，具有较强的实践和创新能力，成绩优秀，获得过</w:t>
      </w:r>
      <w:r>
        <w:rPr>
          <w:rFonts w:hint="eastAsia" w:ascii="仿宋" w:hAnsi="仿宋" w:eastAsia="仿宋" w:cs="仿宋"/>
          <w:b w:val="0"/>
          <w:bCs w:val="0"/>
          <w:i w:val="0"/>
          <w:iCs w:val="0"/>
          <w:caps w:val="0"/>
          <w:color w:val="auto"/>
          <w:spacing w:val="0"/>
          <w:sz w:val="31"/>
          <w:szCs w:val="31"/>
          <w:shd w:val="clear" w:fill="FFFFFF"/>
        </w:rPr>
        <w:t>一等</w:t>
      </w:r>
      <w:r>
        <w:rPr>
          <w:rFonts w:hint="eastAsia" w:ascii="仿宋" w:hAnsi="仿宋" w:eastAsia="仿宋" w:cs="仿宋"/>
          <w:b w:val="0"/>
          <w:bCs w:val="0"/>
          <w:i w:val="0"/>
          <w:iCs w:val="0"/>
          <w:caps w:val="0"/>
          <w:color w:val="auto"/>
          <w:spacing w:val="0"/>
          <w:sz w:val="31"/>
          <w:szCs w:val="31"/>
          <w:shd w:val="clear" w:fill="FFFFFF"/>
          <w:lang w:val="en-US" w:eastAsia="zh-CN"/>
        </w:rPr>
        <w:t>研究生</w:t>
      </w:r>
      <w:r>
        <w:rPr>
          <w:rFonts w:hint="eastAsia" w:ascii="仿宋" w:hAnsi="仿宋" w:eastAsia="仿宋" w:cs="仿宋"/>
          <w:b w:val="0"/>
          <w:bCs w:val="0"/>
          <w:i w:val="0"/>
          <w:iCs w:val="0"/>
          <w:caps w:val="0"/>
          <w:color w:val="auto"/>
          <w:spacing w:val="0"/>
          <w:sz w:val="31"/>
          <w:szCs w:val="31"/>
          <w:shd w:val="clear" w:fill="FFFFFF"/>
        </w:rPr>
        <w:t>学业奖学金。</w:t>
      </w:r>
    </w:p>
    <w:p w14:paraId="150B7E20">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bCs/>
          <w:snapToGrid/>
          <w:color w:val="auto"/>
          <w:kern w:val="2"/>
          <w:sz w:val="32"/>
          <w:szCs w:val="32"/>
          <w:lang w:val="en-US" w:eastAsia="zh-CN"/>
        </w:rPr>
        <w:t>第九条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科创</w:t>
      </w:r>
      <w:r>
        <w:rPr>
          <w:rFonts w:hint="eastAsia" w:ascii="仿宋" w:hAnsi="仿宋" w:eastAsia="仿宋" w:cs="仿宋"/>
          <w:b w:val="0"/>
          <w:bCs w:val="0"/>
          <w:color w:val="auto"/>
          <w:sz w:val="32"/>
          <w:szCs w:val="32"/>
        </w:rPr>
        <w:t>之星评选条件：</w:t>
      </w:r>
    </w:p>
    <w:p w14:paraId="4E27F0BD">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（一）热爱祖国</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注重品行修养，积极参加集体活动，遵守国家</w:t>
      </w:r>
      <w:r>
        <w:rPr>
          <w:rFonts w:hint="eastAsia" w:ascii="仿宋" w:hAnsi="仿宋" w:eastAsia="仿宋" w:cs="仿宋"/>
          <w:b w:val="0"/>
          <w:bCs w:val="0"/>
          <w:color w:val="auto"/>
          <w:sz w:val="32"/>
          <w:szCs w:val="32"/>
          <w:lang w:val="en-US" w:eastAsia="zh-CN"/>
        </w:rPr>
        <w:t>法律</w:t>
      </w:r>
      <w:r>
        <w:rPr>
          <w:rFonts w:hint="eastAsia" w:ascii="仿宋" w:hAnsi="仿宋" w:eastAsia="仿宋" w:cs="仿宋"/>
          <w:b w:val="0"/>
          <w:bCs w:val="0"/>
          <w:color w:val="auto"/>
          <w:sz w:val="32"/>
          <w:szCs w:val="32"/>
        </w:rPr>
        <w:t>和学校的各项规章制度；</w:t>
      </w:r>
    </w:p>
    <w:p w14:paraId="3C314D2D">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二</w:t>
      </w:r>
      <w:r>
        <w:rPr>
          <w:rFonts w:hint="eastAsia" w:ascii="仿宋" w:hAnsi="仿宋" w:eastAsia="仿宋" w:cs="仿宋"/>
          <w:b w:val="0"/>
          <w:bCs w:val="0"/>
          <w:color w:val="auto"/>
          <w:sz w:val="32"/>
          <w:szCs w:val="32"/>
        </w:rPr>
        <w:t>）有较强的科研能力，善于理论联系实际，</w:t>
      </w:r>
      <w:r>
        <w:rPr>
          <w:rFonts w:hint="eastAsia" w:ascii="仿宋" w:hAnsi="仿宋" w:eastAsia="仿宋" w:cs="仿宋"/>
          <w:b w:val="0"/>
          <w:bCs w:val="0"/>
          <w:color w:val="auto"/>
          <w:sz w:val="32"/>
          <w:szCs w:val="32"/>
          <w:lang w:eastAsia="zh-CN"/>
        </w:rPr>
        <w:t>研究生阶段</w:t>
      </w:r>
      <w:r>
        <w:rPr>
          <w:rFonts w:hint="eastAsia" w:ascii="仿宋" w:hAnsi="仿宋" w:eastAsia="仿宋" w:cs="仿宋"/>
          <w:b w:val="0"/>
          <w:bCs w:val="0"/>
          <w:color w:val="auto"/>
          <w:sz w:val="32"/>
          <w:szCs w:val="32"/>
        </w:rPr>
        <w:t>积极参与</w:t>
      </w:r>
      <w:r>
        <w:rPr>
          <w:rFonts w:hint="eastAsia" w:ascii="仿宋" w:hAnsi="仿宋" w:eastAsia="仿宋" w:cs="仿宋"/>
          <w:b w:val="0"/>
          <w:bCs w:val="0"/>
          <w:color w:val="auto"/>
          <w:sz w:val="32"/>
          <w:szCs w:val="32"/>
          <w:lang w:eastAsia="zh-CN"/>
        </w:rPr>
        <w:t>各类</w:t>
      </w:r>
      <w:r>
        <w:rPr>
          <w:rFonts w:hint="eastAsia" w:ascii="仿宋" w:hAnsi="仿宋" w:eastAsia="仿宋" w:cs="仿宋"/>
          <w:b w:val="0"/>
          <w:bCs w:val="0"/>
          <w:color w:val="auto"/>
          <w:sz w:val="32"/>
          <w:szCs w:val="32"/>
          <w:lang w:val="en-US" w:eastAsia="zh-CN"/>
        </w:rPr>
        <w:t>科研创新实践类竞赛，</w:t>
      </w:r>
      <w:r>
        <w:rPr>
          <w:rFonts w:hint="eastAsia" w:ascii="仿宋" w:hAnsi="仿宋" w:eastAsia="仿宋" w:cs="仿宋"/>
          <w:b w:val="0"/>
          <w:bCs w:val="0"/>
          <w:color w:val="auto"/>
          <w:sz w:val="32"/>
          <w:szCs w:val="32"/>
        </w:rPr>
        <w:t>并</w:t>
      </w:r>
      <w:r>
        <w:rPr>
          <w:rFonts w:hint="eastAsia" w:ascii="仿宋" w:hAnsi="仿宋" w:eastAsia="仿宋" w:cs="仿宋"/>
          <w:b w:val="0"/>
          <w:bCs w:val="0"/>
          <w:color w:val="auto"/>
          <w:sz w:val="32"/>
          <w:szCs w:val="32"/>
          <w:lang w:val="en-US" w:eastAsia="zh-CN"/>
        </w:rPr>
        <w:t>获得校级及以上奖项。相关竞赛适用范围详见《研究生科研创新实践竞赛适用目录》（附件1）。</w:t>
      </w:r>
    </w:p>
    <w:p w14:paraId="1615F483">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第十条</w:t>
      </w:r>
      <w:r>
        <w:rPr>
          <w:rFonts w:hint="eastAsia" w:ascii="仿宋" w:hAnsi="仿宋" w:eastAsia="仿宋" w:cs="仿宋"/>
          <w:b w:val="0"/>
          <w:bCs w:val="0"/>
          <w:color w:val="auto"/>
          <w:sz w:val="32"/>
          <w:szCs w:val="32"/>
          <w:lang w:val="en-US" w:eastAsia="zh-CN"/>
        </w:rPr>
        <w:t xml:space="preserve"> 有下列情况之一者不具备参评的资格： </w:t>
      </w:r>
    </w:p>
    <w:p w14:paraId="5C84A5C2">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（一）违反国家法律、校纪校规，受到学校、培养单位纪律处分者； </w:t>
      </w:r>
    </w:p>
    <w:p w14:paraId="5550C737">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（二）有抄袭剽窃、弄虚作假等学术不端行为经查证属实者； </w:t>
      </w:r>
    </w:p>
    <w:p w14:paraId="59AF4D04">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（三）中期考核不合格者； </w:t>
      </w:r>
    </w:p>
    <w:p w14:paraId="3363AAEB">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（四）学籍状态处于休学、保留学籍者； </w:t>
      </w:r>
    </w:p>
    <w:p w14:paraId="0522762D">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（五）超过学制期限基本修业年限者。</w:t>
      </w:r>
    </w:p>
    <w:p w14:paraId="6E426C2D">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bCs/>
          <w:snapToGrid/>
          <w:color w:val="auto"/>
          <w:kern w:val="2"/>
          <w:sz w:val="32"/>
          <w:szCs w:val="32"/>
          <w:lang w:val="en-US" w:eastAsia="zh-CN"/>
        </w:rPr>
        <w:t>第十一条</w:t>
      </w:r>
      <w:r>
        <w:rPr>
          <w:rFonts w:hint="eastAsia" w:ascii="仿宋" w:hAnsi="仿宋" w:eastAsia="仿宋" w:cs="仿宋"/>
          <w:b w:val="0"/>
          <w:bCs w:val="0"/>
          <w:color w:val="auto"/>
          <w:sz w:val="32"/>
          <w:szCs w:val="32"/>
          <w:lang w:val="en-US" w:eastAsia="zh-CN"/>
        </w:rPr>
        <w:t xml:space="preserve"> 已被评选为优秀毕业生的学生，有下列情况之一者，取消其优秀毕业生的称号： </w:t>
      </w:r>
    </w:p>
    <w:p w14:paraId="4F9C58F1">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（一）毕业离校前有违法违纪行为；</w:t>
      </w:r>
    </w:p>
    <w:p w14:paraId="4E6B43F8">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（二）不能按时毕业或不能获得学位者。</w:t>
      </w:r>
    </w:p>
    <w:p w14:paraId="2F907E03">
      <w:pPr>
        <w:keepNext w:val="0"/>
        <w:keepLines w:val="0"/>
        <w:pageBreakBefore w:val="0"/>
        <w:widowControl/>
        <w:numPr>
          <w:ilvl w:val="0"/>
          <w:numId w:val="1"/>
        </w:numPr>
        <w:kinsoku/>
        <w:wordWrap/>
        <w:overflowPunct w:val="0"/>
        <w:topLinePunct w:val="0"/>
        <w:autoSpaceDE/>
        <w:autoSpaceDN/>
        <w:bidi w:val="0"/>
        <w:adjustRightInd w:val="0"/>
        <w:snapToGrid w:val="0"/>
        <w:spacing w:line="560" w:lineRule="exact"/>
        <w:ind w:firstLine="640" w:firstLineChars="200"/>
        <w:jc w:val="center"/>
        <w:textAlignment w:val="baseline"/>
        <w:rPr>
          <w:rFonts w:hint="eastAsia" w:ascii="Times New Roman" w:hAnsi="Times New Roman" w:eastAsia="黑体" w:cs="Times New Roman"/>
          <w:b w:val="0"/>
          <w:bCs w:val="0"/>
          <w:snapToGrid/>
          <w:color w:val="auto"/>
          <w:kern w:val="2"/>
          <w:sz w:val="32"/>
          <w:szCs w:val="32"/>
          <w:lang w:val="en-US" w:eastAsia="zh-CN"/>
        </w:rPr>
      </w:pPr>
      <w:r>
        <w:rPr>
          <w:rFonts w:hint="eastAsia" w:ascii="Times New Roman" w:hAnsi="Times New Roman" w:eastAsia="黑体" w:cs="Times New Roman"/>
          <w:b w:val="0"/>
          <w:bCs w:val="0"/>
          <w:snapToGrid/>
          <w:color w:val="auto"/>
          <w:kern w:val="2"/>
          <w:sz w:val="32"/>
          <w:szCs w:val="32"/>
          <w:lang w:val="en-US" w:eastAsia="zh-CN"/>
        </w:rPr>
        <w:t>评选办法</w:t>
      </w:r>
    </w:p>
    <w:p w14:paraId="162E0748">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bCs/>
          <w:snapToGrid/>
          <w:color w:val="auto"/>
          <w:kern w:val="2"/>
          <w:sz w:val="32"/>
          <w:szCs w:val="32"/>
          <w:lang w:val="en-US" w:eastAsia="zh-CN"/>
        </w:rPr>
        <w:t>第十二条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培养单位推荐。</w:t>
      </w:r>
      <w:r>
        <w:rPr>
          <w:rFonts w:hint="eastAsia" w:ascii="仿宋" w:hAnsi="仿宋" w:eastAsia="仿宋" w:cs="仿宋"/>
          <w:b w:val="0"/>
          <w:bCs w:val="0"/>
          <w:color w:val="auto"/>
          <w:sz w:val="32"/>
          <w:szCs w:val="32"/>
        </w:rPr>
        <w:t>各</w:t>
      </w:r>
      <w:r>
        <w:rPr>
          <w:rFonts w:hint="eastAsia" w:ascii="仿宋" w:hAnsi="仿宋" w:eastAsia="仿宋" w:cs="仿宋"/>
          <w:b w:val="0"/>
          <w:bCs w:val="0"/>
          <w:color w:val="auto"/>
          <w:sz w:val="32"/>
          <w:szCs w:val="32"/>
          <w:lang w:val="en-US" w:eastAsia="zh-CN"/>
        </w:rPr>
        <w:t>培养单位</w:t>
      </w:r>
      <w:r>
        <w:rPr>
          <w:rFonts w:hint="eastAsia" w:ascii="仿宋" w:hAnsi="仿宋" w:eastAsia="仿宋" w:cs="仿宋"/>
          <w:b w:val="0"/>
          <w:bCs w:val="0"/>
          <w:color w:val="auto"/>
          <w:sz w:val="32"/>
          <w:szCs w:val="32"/>
        </w:rPr>
        <w:t>成立研究生评优评审小组（以下简称评审小组），</w:t>
      </w:r>
      <w:r>
        <w:rPr>
          <w:rFonts w:hint="eastAsia" w:ascii="仿宋" w:hAnsi="仿宋" w:eastAsia="仿宋" w:cs="仿宋"/>
          <w:b w:val="0"/>
          <w:bCs w:val="0"/>
          <w:color w:val="auto"/>
          <w:sz w:val="32"/>
          <w:szCs w:val="32"/>
          <w:lang w:val="en-US" w:eastAsia="zh-CN"/>
        </w:rPr>
        <w:t>评审小组根据分配名额采用等额推荐的方式开展评选。</w:t>
      </w:r>
      <w:r>
        <w:rPr>
          <w:rFonts w:hint="eastAsia" w:ascii="仿宋" w:hAnsi="仿宋" w:eastAsia="仿宋" w:cs="仿宋"/>
          <w:b w:val="0"/>
          <w:bCs w:val="0"/>
          <w:color w:val="auto"/>
          <w:sz w:val="32"/>
          <w:szCs w:val="32"/>
        </w:rPr>
        <w:t>初评工作须</w:t>
      </w:r>
      <w:r>
        <w:rPr>
          <w:rFonts w:hint="eastAsia" w:ascii="仿宋" w:hAnsi="仿宋" w:eastAsia="仿宋" w:cs="仿宋"/>
          <w:b w:val="0"/>
          <w:bCs w:val="0"/>
          <w:color w:val="auto"/>
          <w:sz w:val="32"/>
          <w:szCs w:val="32"/>
          <w:lang w:val="en-US" w:eastAsia="zh-CN"/>
        </w:rPr>
        <w:t>广泛听取师生意见，</w:t>
      </w:r>
      <w:r>
        <w:rPr>
          <w:rFonts w:hint="eastAsia" w:ascii="仿宋" w:hAnsi="仿宋" w:eastAsia="仿宋" w:cs="仿宋"/>
          <w:b w:val="0"/>
          <w:bCs w:val="0"/>
          <w:color w:val="auto"/>
          <w:sz w:val="32"/>
          <w:szCs w:val="32"/>
        </w:rPr>
        <w:t>本着</w:t>
      </w:r>
      <w:r>
        <w:rPr>
          <w:rFonts w:hint="eastAsia" w:ascii="仿宋" w:hAnsi="仿宋" w:eastAsia="仿宋" w:cs="仿宋"/>
          <w:b w:val="0"/>
          <w:bCs w:val="0"/>
          <w:color w:val="auto"/>
          <w:sz w:val="32"/>
          <w:szCs w:val="32"/>
          <w:lang w:val="en-US" w:eastAsia="zh-CN"/>
        </w:rPr>
        <w:t>公平、公正</w:t>
      </w:r>
      <w:r>
        <w:rPr>
          <w:rFonts w:hint="eastAsia" w:ascii="仿宋" w:hAnsi="仿宋" w:eastAsia="仿宋" w:cs="仿宋"/>
          <w:b w:val="0"/>
          <w:bCs w:val="0"/>
          <w:color w:val="auto"/>
          <w:sz w:val="32"/>
          <w:szCs w:val="32"/>
        </w:rPr>
        <w:t>的原则，认真细致地做好初评、公示、推荐工作。</w:t>
      </w:r>
      <w:r>
        <w:rPr>
          <w:rFonts w:hint="eastAsia" w:ascii="仿宋" w:hAnsi="仿宋" w:eastAsia="仿宋" w:cs="仿宋"/>
          <w:b w:val="0"/>
          <w:bCs w:val="0"/>
          <w:color w:val="auto"/>
          <w:sz w:val="32"/>
          <w:szCs w:val="32"/>
          <w:lang w:val="en-US" w:eastAsia="zh-CN"/>
        </w:rPr>
        <w:t>推荐名单应面向本单位全体研究生公示3个工作日。</w:t>
      </w:r>
    </w:p>
    <w:p w14:paraId="04F55736">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bCs/>
          <w:snapToGrid/>
          <w:color w:val="auto"/>
          <w:kern w:val="2"/>
          <w:sz w:val="32"/>
          <w:szCs w:val="32"/>
          <w:lang w:val="en-US" w:eastAsia="zh-CN"/>
        </w:rPr>
        <w:t>第十三条</w:t>
      </w:r>
      <w:r>
        <w:rPr>
          <w:rFonts w:hint="eastAsia" w:ascii="仿宋" w:hAnsi="仿宋" w:eastAsia="仿宋" w:cs="仿宋"/>
          <w:b w:val="0"/>
          <w:bCs w:val="0"/>
          <w:color w:val="auto"/>
          <w:sz w:val="32"/>
          <w:szCs w:val="32"/>
          <w:lang w:val="en-US" w:eastAsia="zh-CN"/>
        </w:rPr>
        <w:t xml:space="preserve"> 学校审批。党委研究生工作部</w:t>
      </w:r>
      <w:r>
        <w:rPr>
          <w:rFonts w:hint="eastAsia" w:ascii="仿宋" w:hAnsi="仿宋" w:eastAsia="仿宋" w:cs="仿宋"/>
          <w:b w:val="0"/>
          <w:bCs w:val="0"/>
          <w:color w:val="auto"/>
          <w:sz w:val="32"/>
          <w:szCs w:val="32"/>
        </w:rPr>
        <w:t>负责对全校研究生</w:t>
      </w:r>
      <w:r>
        <w:rPr>
          <w:rFonts w:hint="eastAsia" w:ascii="仿宋" w:hAnsi="仿宋" w:eastAsia="仿宋" w:cs="仿宋"/>
          <w:b w:val="0"/>
          <w:bCs w:val="0"/>
          <w:color w:val="auto"/>
          <w:sz w:val="32"/>
          <w:szCs w:val="32"/>
          <w:lang w:eastAsia="zh-CN"/>
        </w:rPr>
        <w:t>上述</w:t>
      </w:r>
      <w:r>
        <w:rPr>
          <w:rFonts w:hint="eastAsia" w:ascii="仿宋" w:hAnsi="仿宋" w:eastAsia="仿宋" w:cs="仿宋"/>
          <w:b w:val="0"/>
          <w:bCs w:val="0"/>
          <w:color w:val="auto"/>
          <w:sz w:val="32"/>
          <w:szCs w:val="32"/>
        </w:rPr>
        <w:t>评优</w:t>
      </w:r>
      <w:r>
        <w:rPr>
          <w:rFonts w:hint="eastAsia" w:ascii="仿宋" w:hAnsi="仿宋" w:eastAsia="仿宋" w:cs="仿宋"/>
          <w:b w:val="0"/>
          <w:bCs w:val="0"/>
          <w:color w:val="auto"/>
          <w:sz w:val="32"/>
          <w:szCs w:val="32"/>
          <w:lang w:eastAsia="zh-CN"/>
        </w:rPr>
        <w:t>项目</w:t>
      </w:r>
      <w:r>
        <w:rPr>
          <w:rFonts w:hint="eastAsia" w:ascii="仿宋" w:hAnsi="仿宋" w:eastAsia="仿宋" w:cs="仿宋"/>
          <w:b w:val="0"/>
          <w:bCs w:val="0"/>
          <w:color w:val="auto"/>
          <w:sz w:val="32"/>
          <w:szCs w:val="32"/>
        </w:rPr>
        <w:t>进行审</w:t>
      </w:r>
      <w:r>
        <w:rPr>
          <w:rFonts w:hint="eastAsia" w:ascii="仿宋" w:hAnsi="仿宋" w:eastAsia="仿宋" w:cs="仿宋"/>
          <w:b w:val="0"/>
          <w:bCs w:val="0"/>
          <w:color w:val="auto"/>
          <w:sz w:val="32"/>
          <w:szCs w:val="32"/>
          <w:lang w:val="en-US" w:eastAsia="zh-CN"/>
        </w:rPr>
        <w:t>批、表彰</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党委研究生工作部研究生</w:t>
      </w:r>
      <w:r>
        <w:rPr>
          <w:rFonts w:hint="eastAsia" w:ascii="仿宋" w:hAnsi="仿宋" w:eastAsia="仿宋" w:cs="仿宋"/>
          <w:b w:val="0"/>
          <w:bCs w:val="0"/>
          <w:color w:val="auto"/>
          <w:sz w:val="32"/>
          <w:szCs w:val="32"/>
        </w:rPr>
        <w:t>管理办公室负责各项评优的具体</w:t>
      </w:r>
      <w:r>
        <w:rPr>
          <w:rFonts w:hint="eastAsia" w:ascii="仿宋" w:hAnsi="仿宋" w:eastAsia="仿宋" w:cs="仿宋"/>
          <w:b w:val="0"/>
          <w:bCs w:val="0"/>
          <w:color w:val="auto"/>
          <w:sz w:val="32"/>
          <w:szCs w:val="32"/>
          <w:lang w:eastAsia="zh-CN"/>
        </w:rPr>
        <w:t>实施</w:t>
      </w:r>
      <w:r>
        <w:rPr>
          <w:rFonts w:hint="eastAsia" w:ascii="仿宋" w:hAnsi="仿宋" w:eastAsia="仿宋" w:cs="仿宋"/>
          <w:b w:val="0"/>
          <w:bCs w:val="0"/>
          <w:color w:val="auto"/>
          <w:sz w:val="32"/>
          <w:szCs w:val="32"/>
        </w:rPr>
        <w:t>。</w:t>
      </w:r>
    </w:p>
    <w:p w14:paraId="2FEB36BB">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center"/>
        <w:textAlignment w:val="baseline"/>
        <w:rPr>
          <w:rFonts w:hint="eastAsia" w:ascii="仿宋" w:hAnsi="仿宋" w:eastAsia="仿宋" w:cs="仿宋"/>
          <w:b w:val="0"/>
          <w:bCs w:val="0"/>
          <w:color w:val="auto"/>
          <w:sz w:val="32"/>
          <w:szCs w:val="32"/>
        </w:rPr>
      </w:pPr>
      <w:r>
        <w:rPr>
          <w:rFonts w:hint="eastAsia" w:ascii="Times New Roman" w:hAnsi="Times New Roman" w:eastAsia="黑体" w:cs="Times New Roman"/>
          <w:b w:val="0"/>
          <w:bCs w:val="0"/>
          <w:snapToGrid/>
          <w:color w:val="auto"/>
          <w:kern w:val="2"/>
          <w:sz w:val="32"/>
          <w:szCs w:val="32"/>
          <w:lang w:val="en-US" w:eastAsia="zh-CN"/>
        </w:rPr>
        <w:t>第五章 奖励办法</w:t>
      </w:r>
    </w:p>
    <w:p w14:paraId="69CB80B6">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bCs/>
          <w:snapToGrid/>
          <w:color w:val="auto"/>
          <w:kern w:val="2"/>
          <w:sz w:val="32"/>
          <w:szCs w:val="32"/>
          <w:lang w:val="en-US" w:eastAsia="zh-CN"/>
        </w:rPr>
        <w:t>第十四条</w:t>
      </w:r>
      <w:r>
        <w:rPr>
          <w:rFonts w:hint="eastAsia" w:ascii="仿宋" w:hAnsi="仿宋" w:eastAsia="仿宋" w:cs="仿宋"/>
          <w:b w:val="0"/>
          <w:bCs w:val="0"/>
          <w:color w:val="auto"/>
          <w:sz w:val="32"/>
          <w:szCs w:val="32"/>
        </w:rPr>
        <w:t xml:space="preserve"> 学校对获得上述奖励的研究生采用以下一种或几种方式进行表彰：</w:t>
      </w:r>
    </w:p>
    <w:p w14:paraId="5862DD31">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（一）授予荣誉称号；</w:t>
      </w:r>
    </w:p>
    <w:p w14:paraId="3B35A2AB">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（二）通报表扬，相关材料记入档案；</w:t>
      </w:r>
    </w:p>
    <w:p w14:paraId="48B564D9">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（三）颁发奖状或荣誉证书；</w:t>
      </w:r>
    </w:p>
    <w:p w14:paraId="5695EDD7">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（四）</w:t>
      </w:r>
      <w:r>
        <w:rPr>
          <w:rFonts w:hint="eastAsia" w:ascii="仿宋" w:hAnsi="仿宋" w:eastAsia="仿宋" w:cs="仿宋"/>
          <w:b w:val="0"/>
          <w:bCs w:val="0"/>
          <w:color w:val="auto"/>
          <w:sz w:val="32"/>
          <w:szCs w:val="32"/>
          <w:lang w:val="en-US" w:eastAsia="zh-CN"/>
        </w:rPr>
        <w:t>校级科创之星另设奖励奖金，每人2000元。</w:t>
      </w:r>
    </w:p>
    <w:p w14:paraId="25BCD61D">
      <w:pPr>
        <w:keepNext w:val="0"/>
        <w:keepLines w:val="0"/>
        <w:pageBreakBefore w:val="0"/>
        <w:widowControl/>
        <w:kinsoku/>
        <w:wordWrap/>
        <w:overflowPunct w:val="0"/>
        <w:topLinePunct w:val="0"/>
        <w:autoSpaceDE/>
        <w:autoSpaceDN/>
        <w:bidi w:val="0"/>
        <w:adjustRightInd w:val="0"/>
        <w:snapToGrid w:val="0"/>
        <w:spacing w:line="560" w:lineRule="exact"/>
        <w:ind w:firstLine="640" w:firstLineChars="200"/>
        <w:jc w:val="center"/>
        <w:textAlignment w:val="baseline"/>
        <w:rPr>
          <w:rFonts w:hint="eastAsia" w:ascii="Times New Roman" w:hAnsi="Times New Roman" w:eastAsia="黑体" w:cs="Times New Roman"/>
          <w:b w:val="0"/>
          <w:bCs w:val="0"/>
          <w:snapToGrid/>
          <w:color w:val="auto"/>
          <w:kern w:val="2"/>
          <w:sz w:val="32"/>
          <w:szCs w:val="32"/>
          <w:lang w:val="en-US" w:eastAsia="zh-CN"/>
        </w:rPr>
      </w:pPr>
      <w:r>
        <w:rPr>
          <w:rFonts w:hint="eastAsia" w:ascii="Times New Roman" w:hAnsi="Times New Roman" w:eastAsia="黑体" w:cs="Times New Roman"/>
          <w:b w:val="0"/>
          <w:bCs w:val="0"/>
          <w:snapToGrid/>
          <w:color w:val="auto"/>
          <w:kern w:val="2"/>
          <w:sz w:val="32"/>
          <w:szCs w:val="32"/>
          <w:lang w:val="en-US" w:eastAsia="zh-CN"/>
        </w:rPr>
        <w:t>第六章 附则</w:t>
      </w:r>
    </w:p>
    <w:p w14:paraId="0F28F1AA">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default" w:ascii="仿宋" w:hAnsi="仿宋" w:eastAsia="仿宋" w:cs="仿宋"/>
          <w:b w:val="0"/>
          <w:bCs w:val="0"/>
          <w:color w:val="auto"/>
          <w:sz w:val="32"/>
          <w:szCs w:val="32"/>
          <w:lang w:val="en-US" w:eastAsia="zh-CN"/>
        </w:rPr>
      </w:pPr>
      <w:r>
        <w:rPr>
          <w:rFonts w:hint="eastAsia" w:ascii="仿宋" w:hAnsi="仿宋" w:eastAsia="仿宋" w:cs="仿宋"/>
          <w:b/>
          <w:bCs/>
          <w:snapToGrid/>
          <w:color w:val="auto"/>
          <w:kern w:val="2"/>
          <w:sz w:val="32"/>
          <w:szCs w:val="32"/>
          <w:lang w:val="en-US" w:eastAsia="zh-CN"/>
        </w:rPr>
        <w:t>第十五条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校级</w:t>
      </w:r>
      <w:r>
        <w:rPr>
          <w:rFonts w:hint="eastAsia" w:ascii="仿宋" w:hAnsi="仿宋" w:eastAsia="仿宋" w:cs="仿宋"/>
          <w:b w:val="0"/>
          <w:bCs w:val="0"/>
          <w:color w:val="auto"/>
          <w:sz w:val="32"/>
          <w:szCs w:val="32"/>
        </w:rPr>
        <w:t>优秀研究生</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校级</w:t>
      </w:r>
      <w:r>
        <w:rPr>
          <w:rFonts w:hint="eastAsia" w:ascii="仿宋" w:hAnsi="仿宋" w:eastAsia="仿宋" w:cs="仿宋"/>
          <w:b w:val="0"/>
          <w:bCs w:val="0"/>
          <w:color w:val="auto"/>
          <w:sz w:val="32"/>
          <w:szCs w:val="32"/>
        </w:rPr>
        <w:t>优秀研究生干部</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校级科创之星的评选工作一般在每学年的第一学期进行；校级</w:t>
      </w:r>
      <w:r>
        <w:rPr>
          <w:rFonts w:hint="eastAsia" w:ascii="仿宋" w:hAnsi="仿宋" w:eastAsia="仿宋" w:cs="仿宋"/>
          <w:b w:val="0"/>
          <w:bCs w:val="0"/>
          <w:color w:val="auto"/>
          <w:sz w:val="32"/>
          <w:szCs w:val="32"/>
        </w:rPr>
        <w:t>优秀研究生毕业生</w:t>
      </w:r>
      <w:r>
        <w:rPr>
          <w:rFonts w:hint="eastAsia" w:ascii="仿宋" w:hAnsi="仿宋" w:eastAsia="仿宋" w:cs="仿宋"/>
          <w:b w:val="0"/>
          <w:bCs w:val="0"/>
          <w:color w:val="auto"/>
          <w:sz w:val="32"/>
          <w:szCs w:val="32"/>
          <w:lang w:val="en-US" w:eastAsia="zh-CN"/>
        </w:rPr>
        <w:t>的评选工作一般在每学年的第二学期进行。</w:t>
      </w:r>
    </w:p>
    <w:p w14:paraId="27C38EB3">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bCs/>
          <w:snapToGrid/>
          <w:color w:val="auto"/>
          <w:kern w:val="2"/>
          <w:sz w:val="32"/>
          <w:szCs w:val="32"/>
          <w:lang w:val="en-US" w:eastAsia="zh-CN"/>
        </w:rPr>
        <w:t>第十六条</w:t>
      </w:r>
      <w:r>
        <w:rPr>
          <w:rFonts w:hint="eastAsia" w:ascii="仿宋" w:hAnsi="仿宋" w:eastAsia="仿宋" w:cs="仿宋"/>
          <w:b w:val="0"/>
          <w:bCs w:val="0"/>
          <w:color w:val="auto"/>
          <w:sz w:val="32"/>
          <w:szCs w:val="32"/>
          <w:lang w:val="en-US" w:eastAsia="zh-CN"/>
        </w:rPr>
        <w:t xml:space="preserve"> 同一科创获奖项目只能申报一次科创之星奖项；</w:t>
      </w:r>
    </w:p>
    <w:p w14:paraId="61A66E7C">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default" w:ascii="仿宋" w:hAnsi="仿宋" w:eastAsia="仿宋" w:cs="仿宋"/>
          <w:b w:val="0"/>
          <w:bCs w:val="0"/>
          <w:color w:val="auto"/>
          <w:sz w:val="32"/>
          <w:szCs w:val="32"/>
          <w:lang w:val="en-US"/>
        </w:rPr>
      </w:pPr>
      <w:r>
        <w:rPr>
          <w:rFonts w:hint="eastAsia" w:ascii="仿宋" w:hAnsi="仿宋" w:eastAsia="仿宋" w:cs="仿宋"/>
          <w:b/>
          <w:bCs/>
          <w:snapToGrid/>
          <w:color w:val="auto"/>
          <w:kern w:val="2"/>
          <w:sz w:val="32"/>
          <w:szCs w:val="32"/>
          <w:lang w:val="en-US" w:eastAsia="zh-CN"/>
        </w:rPr>
        <w:t>第十七条</w:t>
      </w:r>
      <w:r>
        <w:rPr>
          <w:rFonts w:hint="eastAsia" w:ascii="仿宋" w:hAnsi="仿宋" w:eastAsia="仿宋" w:cs="仿宋"/>
          <w:b w:val="0"/>
          <w:bCs w:val="0"/>
          <w:color w:val="auto"/>
          <w:sz w:val="32"/>
          <w:szCs w:val="32"/>
          <w:lang w:val="en-US" w:eastAsia="zh-CN"/>
        </w:rPr>
        <w:t xml:space="preserve"> 受到上述各类评优表彰的研究生将优先推荐参加省级相应奖项的评选；</w:t>
      </w:r>
    </w:p>
    <w:p w14:paraId="3CB9E7FA">
      <w:pPr>
        <w:keepNext w:val="0"/>
        <w:keepLines w:val="0"/>
        <w:pageBreakBefore w:val="0"/>
        <w:widowControl/>
        <w:kinsoku/>
        <w:wordWrap/>
        <w:overflowPunct w:val="0"/>
        <w:topLinePunct w:val="0"/>
        <w:autoSpaceDE/>
        <w:autoSpaceDN/>
        <w:bidi w:val="0"/>
        <w:adjustRightInd w:val="0"/>
        <w:snapToGrid w:val="0"/>
        <w:spacing w:line="560" w:lineRule="exact"/>
        <w:ind w:firstLine="643" w:firstLineChars="200"/>
        <w:textAlignment w:val="baseline"/>
        <w:rPr>
          <w:rFonts w:hint="eastAsia" w:ascii="仿宋" w:hAnsi="仿宋" w:eastAsia="仿宋" w:cs="仿宋"/>
          <w:b w:val="0"/>
          <w:bCs w:val="0"/>
          <w:color w:val="auto"/>
          <w:sz w:val="32"/>
          <w:szCs w:val="32"/>
        </w:rPr>
      </w:pPr>
      <w:r>
        <w:rPr>
          <w:rFonts w:hint="eastAsia" w:ascii="仿宋" w:hAnsi="仿宋" w:eastAsia="仿宋" w:cs="仿宋"/>
          <w:b/>
          <w:bCs/>
          <w:snapToGrid/>
          <w:color w:val="auto"/>
          <w:kern w:val="2"/>
          <w:sz w:val="32"/>
          <w:szCs w:val="32"/>
          <w:lang w:val="en-US" w:eastAsia="zh-CN"/>
        </w:rPr>
        <w:t>第十八条</w:t>
      </w:r>
      <w:r>
        <w:rPr>
          <w:rFonts w:hint="eastAsia" w:ascii="仿宋" w:hAnsi="仿宋" w:eastAsia="仿宋" w:cs="仿宋"/>
          <w:b w:val="0"/>
          <w:bCs w:val="0"/>
          <w:color w:val="auto"/>
          <w:sz w:val="32"/>
          <w:szCs w:val="32"/>
        </w:rPr>
        <w:t xml:space="preserve"> 本办法自颁布之日起施行，</w:t>
      </w:r>
      <w:r>
        <w:rPr>
          <w:rFonts w:hint="eastAsia" w:ascii="仿宋" w:hAnsi="仿宋" w:eastAsia="仿宋" w:cs="仿宋"/>
          <w:b w:val="0"/>
          <w:bCs w:val="0"/>
          <w:color w:val="auto"/>
          <w:sz w:val="32"/>
          <w:szCs w:val="32"/>
          <w:lang w:val="en-US" w:eastAsia="zh-CN"/>
        </w:rPr>
        <w:t>未尽事宜，</w:t>
      </w:r>
      <w:r>
        <w:rPr>
          <w:rFonts w:hint="eastAsia" w:ascii="仿宋" w:hAnsi="仿宋" w:eastAsia="仿宋" w:cs="仿宋"/>
          <w:b w:val="0"/>
          <w:bCs w:val="0"/>
          <w:color w:val="auto"/>
          <w:sz w:val="32"/>
          <w:szCs w:val="32"/>
        </w:rPr>
        <w:t>由</w:t>
      </w:r>
      <w:r>
        <w:rPr>
          <w:rFonts w:hint="eastAsia" w:ascii="仿宋" w:hAnsi="仿宋" w:eastAsia="仿宋" w:cs="仿宋"/>
          <w:b w:val="0"/>
          <w:bCs w:val="0"/>
          <w:color w:val="auto"/>
          <w:sz w:val="32"/>
          <w:szCs w:val="32"/>
          <w:lang w:val="en-US" w:eastAsia="zh-CN"/>
        </w:rPr>
        <w:t>党委研究生工作部</w:t>
      </w:r>
      <w:r>
        <w:rPr>
          <w:rFonts w:hint="eastAsia" w:ascii="仿宋" w:hAnsi="仿宋" w:eastAsia="仿宋" w:cs="仿宋"/>
          <w:b w:val="0"/>
          <w:bCs w:val="0"/>
          <w:color w:val="auto"/>
          <w:sz w:val="32"/>
          <w:szCs w:val="32"/>
        </w:rPr>
        <w:t>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4F16E1-F381-4381-B7A6-7500F16503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152891E1-91F7-4CF4-B531-438AA14109D0}"/>
  </w:font>
  <w:font w:name="仿宋">
    <w:panose1 w:val="02010609060101010101"/>
    <w:charset w:val="86"/>
    <w:family w:val="auto"/>
    <w:pitch w:val="default"/>
    <w:sig w:usb0="800002BF" w:usb1="38CF7CFA" w:usb2="00000016" w:usb3="00000000" w:csb0="00040001" w:csb1="00000000"/>
    <w:embedRegular r:id="rId3" w:fontKey="{5B517803-C6FD-4A19-8064-2DD949A393C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8A824"/>
    <w:multiLevelType w:val="singleLevel"/>
    <w:tmpl w:val="0408A824"/>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2FjMGY4NjllYjA0YWYxOGMzZDA3OTUyZTJlOWMifQ=="/>
  </w:docVars>
  <w:rsids>
    <w:rsidRoot w:val="757B402E"/>
    <w:rsid w:val="01F33470"/>
    <w:rsid w:val="02726EEB"/>
    <w:rsid w:val="072E576F"/>
    <w:rsid w:val="096E669D"/>
    <w:rsid w:val="0B8528F2"/>
    <w:rsid w:val="0BFD5D59"/>
    <w:rsid w:val="0E8138EC"/>
    <w:rsid w:val="11DE0D9A"/>
    <w:rsid w:val="12E54AA5"/>
    <w:rsid w:val="13834739"/>
    <w:rsid w:val="13A04ADA"/>
    <w:rsid w:val="158A1817"/>
    <w:rsid w:val="1BBC45DF"/>
    <w:rsid w:val="200356CC"/>
    <w:rsid w:val="221B014E"/>
    <w:rsid w:val="26C06678"/>
    <w:rsid w:val="2A4F44DF"/>
    <w:rsid w:val="2AA333D6"/>
    <w:rsid w:val="2B3E4EAD"/>
    <w:rsid w:val="2C2051E2"/>
    <w:rsid w:val="2CEC59DD"/>
    <w:rsid w:val="2E121023"/>
    <w:rsid w:val="2E892B20"/>
    <w:rsid w:val="310C60D5"/>
    <w:rsid w:val="32454D73"/>
    <w:rsid w:val="346239BA"/>
    <w:rsid w:val="364C4922"/>
    <w:rsid w:val="3FF04036"/>
    <w:rsid w:val="418D447F"/>
    <w:rsid w:val="4374370A"/>
    <w:rsid w:val="459E2BE0"/>
    <w:rsid w:val="4BB52B12"/>
    <w:rsid w:val="543C3DD0"/>
    <w:rsid w:val="59927FEE"/>
    <w:rsid w:val="5B5A324E"/>
    <w:rsid w:val="5C113F7A"/>
    <w:rsid w:val="65D75707"/>
    <w:rsid w:val="69C50E85"/>
    <w:rsid w:val="6AEB57B0"/>
    <w:rsid w:val="6DFB0400"/>
    <w:rsid w:val="6E922B12"/>
    <w:rsid w:val="6F090DED"/>
    <w:rsid w:val="6F2F3D6B"/>
    <w:rsid w:val="6F5264F2"/>
    <w:rsid w:val="6FF13869"/>
    <w:rsid w:val="704936A5"/>
    <w:rsid w:val="70DF5DB7"/>
    <w:rsid w:val="716D7A3B"/>
    <w:rsid w:val="717546F3"/>
    <w:rsid w:val="722E059A"/>
    <w:rsid w:val="724818F6"/>
    <w:rsid w:val="734A5BA4"/>
    <w:rsid w:val="757B402E"/>
    <w:rsid w:val="C31D0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19"/>
      <w:szCs w:val="19"/>
      <w:lang w:val="en-US" w:eastAsia="en-US" w:bidi="ar-SA"/>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autoRedefine/>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1825</Words>
  <Characters>1833</Characters>
  <Lines>0</Lines>
  <Paragraphs>0</Paragraphs>
  <TotalTime>12111</TotalTime>
  <ScaleCrop>false</ScaleCrop>
  <LinksUpToDate>false</LinksUpToDate>
  <CharactersWithSpaces>1861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2024-05-13T11:25:00Z</dcterms:created>
  <dc:creator>倩倩</dc:creator>
  <cp:lastModifiedBy>王逸铖</cp:lastModifiedBy>
  <cp:lastPrinted>2024-05-30T06:19:00Z</cp:lastPrinted>
  <dcterms:modified xsi:type="dcterms:W3CDTF">2024-11-13T07:05:09Z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E1BAF65E9EC64D5B928F91DC58657836_13</vt:lpwstr>
  </property>
</Properties>
</file>