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附件1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  <w:t>大赛成长赛道方案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一、比赛内容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考察学生职业发展规划的科学性和围绕实现职业目标的成长过程，通过学习实践持续提升职业目标的达成度，增强综合素质和能力。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二、参赛材料要求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推荐参加校级复赛选手须向学校大学生就业与创业指导中心提交：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1.生涯发展报告：介绍职业发展规划、实现职业目标的具体行动和成果（PDF格式，文字不超过1500字，如有图表不超过5张）。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kern w:val="0"/>
          <w:sz w:val="32"/>
          <w:szCs w:val="32"/>
        </w:rPr>
        <w:t>报告扉页填写参赛者的姓名、性别、学校、院系、班级、联系电话以及</w:t>
      </w:r>
      <w:r>
        <w:rPr>
          <w:rFonts w:ascii="Times New Roman" w:hAnsi="Times New Roman" w:eastAsia="仿宋_GB2312" w:cs="Times New Roman"/>
          <w:b/>
          <w:bCs/>
          <w:kern w:val="0"/>
          <w:sz w:val="32"/>
          <w:szCs w:val="32"/>
        </w:rPr>
        <w:t>指导教师的姓名、所在院系（部门）、联系电话</w:t>
      </w:r>
      <w:r>
        <w:rPr>
          <w:rFonts w:ascii="Times New Roman" w:hAnsi="Times New Roman" w:eastAsia="仿宋_GB2312" w:cs="Times New Roman"/>
          <w:kern w:val="0"/>
          <w:sz w:val="32"/>
          <w:szCs w:val="32"/>
        </w:rPr>
        <w:t>。要求作品内容完整，格式清晰，版面美观，规划方案操作性强。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2.生涯发展展示（PPT格式，不超过50M；可加入视频）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三、校级比赛环节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1.复赛：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主题陈述（8分钟）：选手结合生涯发展报告进行陈述和展示。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评委提问（5分钟）：评委结合选手陈述和现场表现进行提问。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2.决赛：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决赛现场，新增用人单位评委，环节与复赛一致。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四、评审标准</w:t>
      </w:r>
    </w:p>
    <w:tbl>
      <w:tblPr>
        <w:tblStyle w:val="9"/>
        <w:tblW w:w="8824" w:type="dxa"/>
        <w:tblInd w:w="5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0"/>
        <w:gridCol w:w="6952"/>
        <w:gridCol w:w="812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1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指标</w:t>
            </w:r>
          </w:p>
        </w:tc>
        <w:tc>
          <w:tcPr>
            <w:tcW w:w="695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说明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黑体" w:cs="Times New Roman"/>
                <w:kern w:val="0"/>
                <w:sz w:val="32"/>
                <w:szCs w:val="32"/>
              </w:rPr>
              <w:t>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职业</w:t>
            </w:r>
          </w:p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目标</w:t>
            </w:r>
          </w:p>
        </w:tc>
        <w:tc>
          <w:tcPr>
            <w:tcW w:w="6952" w:type="dxa"/>
            <w:vAlign w:val="center"/>
          </w:tcPr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1.职业目标体现积极正向的价值追求，能够将个人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理想与国家需要、经济社会发展相结合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2.职业目标匹配个人价值观、能力优势、兴趣特点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3.准确认识目标职业在专业知识、通用素质、就业能力等方面的要求，科学分析个人现实情况与目标要求的差距，制定合理可行的计划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25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3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行动</w:t>
            </w:r>
          </w:p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成果</w:t>
            </w:r>
          </w:p>
        </w:tc>
        <w:tc>
          <w:tcPr>
            <w:tcW w:w="6952" w:type="dxa"/>
            <w:vAlign w:val="center"/>
          </w:tcPr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1.成长行动符合目标职业在通用素质、就业能力、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职业道德等方面的要求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2.成长行动对弥补个人不足的针对性较强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3.能够将专业知识应用于成长实践，提高通用素质和就业能力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4.成长行动内容丰富，取得阶段性成果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45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1" w:hRule="atLeast"/>
        </w:trPr>
        <w:tc>
          <w:tcPr>
            <w:tcW w:w="1060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目标</w:t>
            </w:r>
          </w:p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契合</w:t>
            </w:r>
          </w:p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度</w:t>
            </w:r>
          </w:p>
        </w:tc>
        <w:tc>
          <w:tcPr>
            <w:tcW w:w="6952" w:type="dxa"/>
            <w:vAlign w:val="center"/>
          </w:tcPr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1.行动成果与职业目标的契合程度</w:t>
            </w:r>
          </w:p>
          <w:p>
            <w:pPr>
              <w:spacing w:line="560" w:lineRule="exact"/>
              <w:ind w:firstLine="85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2.总结成长行动中存在的不足和原因，对成长计划进行自我评估和动态调整</w:t>
            </w:r>
          </w:p>
        </w:tc>
        <w:tc>
          <w:tcPr>
            <w:tcW w:w="812" w:type="dxa"/>
            <w:vAlign w:val="center"/>
          </w:tcPr>
          <w:p>
            <w:pPr>
              <w:jc w:val="center"/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32"/>
                <w:szCs w:val="32"/>
              </w:rPr>
              <w:t>30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附件2</w:t>
      </w:r>
    </w:p>
    <w:p>
      <w:pPr>
        <w:widowControl/>
        <w:spacing w:line="560" w:lineRule="exact"/>
        <w:jc w:val="center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  <w:t>大赛就业赛道方案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一、比赛内容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考察学生的求职实战能力、个人发展路径与经济社会发展需要的适应度，就业能力与职业目标和岗位要求的契合度。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二、参赛材料要求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推荐参加校级复赛选手须向学校大学生就业与创业指导中心提交：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bookmarkStart w:id="0" w:name="_GoBack"/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1.求职简历（PDF格式）。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2.就业能力展示（PPT格式，不超过50M；可加入视频）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3.辅助证明材料，包括实践、实习、获奖等证明材料（PDF文件，整合为单个文件，不超过50M）。</w:t>
      </w:r>
    </w:p>
    <w:bookmarkEnd w:id="0"/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三、校级比赛环节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1.复赛：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主题陈述（7分钟）：选手陈述个人求职意向和职业准备情况，展示通用素质和岗位能力。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综合面试（8分钟）：评委提出真实工作场景中可能遇到的问题，选手提出解决方案；评委结合选手陈述自由提问。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2.决赛：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决赛现场，新增用人单位评委，环节与复赛一致。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四、评审标准</w:t>
      </w:r>
    </w:p>
    <w:tbl>
      <w:tblPr>
        <w:tblStyle w:val="9"/>
        <w:tblW w:w="0" w:type="auto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6"/>
        <w:gridCol w:w="1517"/>
        <w:gridCol w:w="3192"/>
        <w:gridCol w:w="712"/>
        <w:gridCol w:w="706"/>
        <w:gridCol w:w="708"/>
        <w:gridCol w:w="708"/>
        <w:gridCol w:w="723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63" w:type="dxa"/>
            <w:gridSpan w:val="2"/>
            <w:vAlign w:val="center"/>
          </w:tcPr>
          <w:p>
            <w:pPr>
              <w:spacing w:before="37" w:line="214" w:lineRule="auto"/>
              <w:ind w:left="1003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-2"/>
                <w:kern w:val="0"/>
                <w:sz w:val="28"/>
                <w:szCs w:val="28"/>
              </w:rPr>
              <w:t>指标</w:t>
            </w:r>
          </w:p>
        </w:tc>
        <w:tc>
          <w:tcPr>
            <w:tcW w:w="3192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spacing w:before="94" w:line="204" w:lineRule="auto"/>
              <w:jc w:val="center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  <w:t>说  明</w:t>
            </w:r>
          </w:p>
        </w:tc>
        <w:tc>
          <w:tcPr>
            <w:tcW w:w="3557" w:type="dxa"/>
            <w:gridSpan w:val="5"/>
            <w:vAlign w:val="center"/>
          </w:tcPr>
          <w:p>
            <w:pPr>
              <w:spacing w:before="37" w:line="214" w:lineRule="auto"/>
              <w:ind w:left="1095"/>
              <w:rPr>
                <w:rFonts w:ascii="Times New Roman" w:hAnsi="Times New Roman" w:eastAsia="黑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 w:cs="Times New Roman"/>
                <w:spacing w:val="-4"/>
                <w:kern w:val="0"/>
                <w:sz w:val="28"/>
                <w:szCs w:val="28"/>
              </w:rPr>
              <w:t>分赛道分值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Align w:val="center"/>
          </w:tcPr>
          <w:p>
            <w:pPr>
              <w:spacing w:before="39" w:line="238" w:lineRule="auto"/>
              <w:ind w:right="2"/>
              <w:jc w:val="center"/>
              <w:rPr>
                <w:rFonts w:ascii="Times New Roman" w:hAnsi="Times New Roman" w:eastAsia="黑体" w:cs="Times New Roman"/>
                <w:spacing w:val="-9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9"/>
                <w:kern w:val="0"/>
                <w:sz w:val="23"/>
                <w:szCs w:val="23"/>
              </w:rPr>
              <w:t>一级</w:t>
            </w:r>
          </w:p>
          <w:p>
            <w:pPr>
              <w:spacing w:before="39" w:line="238" w:lineRule="auto"/>
              <w:ind w:right="2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指标</w:t>
            </w:r>
          </w:p>
        </w:tc>
        <w:tc>
          <w:tcPr>
            <w:tcW w:w="1517" w:type="dxa"/>
            <w:vAlign w:val="center"/>
          </w:tcPr>
          <w:p>
            <w:pPr>
              <w:spacing w:before="195" w:line="229" w:lineRule="auto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6"/>
                <w:kern w:val="0"/>
                <w:sz w:val="23"/>
                <w:szCs w:val="23"/>
              </w:rPr>
              <w:t>二级指标</w:t>
            </w:r>
          </w:p>
        </w:tc>
        <w:tc>
          <w:tcPr>
            <w:tcW w:w="3192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12" w:type="dxa"/>
            <w:vAlign w:val="center"/>
          </w:tcPr>
          <w:p>
            <w:pPr>
              <w:spacing w:before="38" w:line="237" w:lineRule="auto"/>
              <w:ind w:left="126" w:right="130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产品</w:t>
            </w:r>
            <w:r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研发</w:t>
            </w:r>
          </w:p>
        </w:tc>
        <w:tc>
          <w:tcPr>
            <w:tcW w:w="706" w:type="dxa"/>
            <w:vAlign w:val="center"/>
          </w:tcPr>
          <w:p>
            <w:pPr>
              <w:spacing w:before="38" w:line="237" w:lineRule="auto"/>
              <w:ind w:left="123" w:right="128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生产</w:t>
            </w:r>
            <w:r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服务</w:t>
            </w:r>
          </w:p>
        </w:tc>
        <w:tc>
          <w:tcPr>
            <w:tcW w:w="708" w:type="dxa"/>
            <w:vAlign w:val="center"/>
          </w:tcPr>
          <w:p>
            <w:pPr>
              <w:spacing w:before="39" w:line="238" w:lineRule="auto"/>
              <w:ind w:left="131" w:right="128" w:hanging="1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3"/>
                <w:szCs w:val="23"/>
              </w:rPr>
              <w:t>市场</w:t>
            </w:r>
            <w:r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9"/>
                <w:kern w:val="0"/>
                <w:sz w:val="23"/>
                <w:szCs w:val="23"/>
              </w:rPr>
              <w:t>营销</w:t>
            </w:r>
          </w:p>
        </w:tc>
        <w:tc>
          <w:tcPr>
            <w:tcW w:w="708" w:type="dxa"/>
            <w:vAlign w:val="center"/>
          </w:tcPr>
          <w:p>
            <w:pPr>
              <w:spacing w:before="38" w:line="238" w:lineRule="auto"/>
              <w:ind w:left="126" w:right="128" w:hanging="1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通用</w:t>
            </w:r>
            <w:r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7"/>
                <w:kern w:val="0"/>
                <w:sz w:val="23"/>
                <w:szCs w:val="23"/>
              </w:rPr>
              <w:t>职能</w:t>
            </w:r>
          </w:p>
        </w:tc>
        <w:tc>
          <w:tcPr>
            <w:tcW w:w="723" w:type="dxa"/>
            <w:vAlign w:val="center"/>
          </w:tcPr>
          <w:p>
            <w:pPr>
              <w:spacing w:before="38" w:line="237" w:lineRule="auto"/>
              <w:ind w:left="131" w:right="138" w:firstLine="2"/>
              <w:jc w:val="center"/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</w:pPr>
            <w:r>
              <w:rPr>
                <w:rFonts w:ascii="Times New Roman" w:hAnsi="Times New Roman" w:eastAsia="黑体" w:cs="Times New Roman"/>
                <w:spacing w:val="-8"/>
                <w:kern w:val="0"/>
                <w:sz w:val="23"/>
                <w:szCs w:val="23"/>
              </w:rPr>
              <w:t>公共</w:t>
            </w:r>
            <w:r>
              <w:rPr>
                <w:rFonts w:ascii="Times New Roman" w:hAnsi="Times New Roman" w:eastAsia="黑体" w:cs="Times New Roman"/>
                <w:kern w:val="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eastAsia="黑体" w:cs="Times New Roman"/>
                <w:spacing w:val="-6"/>
                <w:kern w:val="0"/>
                <w:sz w:val="23"/>
                <w:szCs w:val="23"/>
              </w:rPr>
              <w:t>服务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restart"/>
            <w:textDirection w:val="tbRlV"/>
            <w:vAlign w:val="center"/>
          </w:tcPr>
          <w:p>
            <w:pPr>
              <w:spacing w:before="199"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9"/>
              </w:rPr>
            </w:pPr>
            <w:r>
              <w:rPr>
                <w:rFonts w:ascii="Times New Roman" w:hAnsi="Times New Roman" w:eastAsia="仿宋" w:cs="Times New Roman"/>
                <w:spacing w:val="8"/>
                <w:kern w:val="0"/>
                <w:sz w:val="28"/>
                <w:szCs w:val="29"/>
              </w:rPr>
              <w:t>通  用  素</w:t>
            </w:r>
            <w:r>
              <w:rPr>
                <w:rFonts w:ascii="Times New Roman" w:hAnsi="Times New Roman" w:eastAsia="仿宋" w:cs="Times New Roman"/>
                <w:spacing w:val="17"/>
                <w:kern w:val="0"/>
                <w:sz w:val="28"/>
                <w:szCs w:val="29"/>
              </w:rPr>
              <w:t xml:space="preserve">  </w:t>
            </w:r>
            <w:r>
              <w:rPr>
                <w:rFonts w:ascii="Times New Roman" w:hAnsi="Times New Roman" w:eastAsia="仿宋" w:cs="Times New Roman"/>
                <w:spacing w:val="8"/>
                <w:kern w:val="0"/>
                <w:sz w:val="28"/>
                <w:szCs w:val="29"/>
              </w:rPr>
              <w:t>质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职业精神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具有家国情怀，有爱 岗敬业、忠诚守信、奋斗奉献精神等</w:t>
            </w:r>
          </w:p>
        </w:tc>
        <w:tc>
          <w:tcPr>
            <w:tcW w:w="712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35</w:t>
            </w:r>
          </w:p>
        </w:tc>
        <w:tc>
          <w:tcPr>
            <w:tcW w:w="706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35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45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45</w:t>
            </w:r>
          </w:p>
        </w:tc>
        <w:tc>
          <w:tcPr>
            <w:tcW w:w="723" w:type="dxa"/>
            <w:vMerge w:val="restart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45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continue"/>
            <w:textDirection w:val="tbRlV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心理素质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具备目标岗位所需的意志力、抗压能力等</w:t>
            </w:r>
          </w:p>
        </w:tc>
        <w:tc>
          <w:tcPr>
            <w:tcW w:w="712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6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23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continue"/>
            <w:textDirection w:val="tbRlV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思维能力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具备目标岗位所需的 逻辑推理、系统分析</w:t>
            </w:r>
          </w:p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和信息处理能力等</w:t>
            </w:r>
          </w:p>
        </w:tc>
        <w:tc>
          <w:tcPr>
            <w:tcW w:w="712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6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23" w:type="dxa"/>
            <w:vMerge w:val="continue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continue"/>
            <w:textDirection w:val="tbRlV"/>
          </w:tcPr>
          <w:p>
            <w:pPr>
              <w:spacing w:before="199" w:line="480" w:lineRule="exact"/>
              <w:ind w:left="167"/>
              <w:rPr>
                <w:rFonts w:ascii="Times New Roman" w:hAnsi="Times New Roman" w:eastAsia="仿宋" w:cs="Times New Roman"/>
                <w:kern w:val="0"/>
                <w:sz w:val="28"/>
                <w:szCs w:val="29"/>
              </w:rPr>
            </w:pP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沟通能力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具备目标岗位所需的语言表达、交流协调能力等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continue"/>
            <w:textDirection w:val="tbRlV"/>
          </w:tcPr>
          <w:p>
            <w:pPr>
              <w:spacing w:line="480" w:lineRule="exact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执行和领导</w:t>
            </w:r>
          </w:p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能力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能够针对工作任务制定计划并实施，具备目标岗位所需的团队领导、协作、激励和执行能力等</w:t>
            </w:r>
          </w:p>
        </w:tc>
        <w:tc>
          <w:tcPr>
            <w:tcW w:w="712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6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  <w:tc>
          <w:tcPr>
            <w:tcW w:w="723" w:type="dxa"/>
            <w:vMerge w:val="continue"/>
            <w:vAlign w:val="center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restart"/>
            <w:tcBorders>
              <w:bottom w:val="nil"/>
            </w:tcBorders>
            <w:vAlign w:val="center"/>
          </w:tcPr>
          <w:p>
            <w:pPr>
              <w:spacing w:before="94" w:line="480" w:lineRule="exact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9"/>
              </w:rPr>
            </w:pPr>
            <w:r>
              <w:rPr>
                <w:rFonts w:ascii="Times New Roman" w:hAnsi="Times New Roman" w:eastAsia="仿宋" w:cs="Times New Roman"/>
                <w:spacing w:val="-9"/>
                <w:kern w:val="0"/>
                <w:position w:val="25"/>
                <w:sz w:val="28"/>
                <w:szCs w:val="29"/>
              </w:rPr>
              <w:t>岗位</w:t>
            </w:r>
          </w:p>
          <w:p>
            <w:pPr>
              <w:spacing w:before="1" w:line="480" w:lineRule="exact"/>
              <w:ind w:left="42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9"/>
              </w:rPr>
            </w:pPr>
            <w:r>
              <w:rPr>
                <w:rFonts w:ascii="Times New Roman" w:hAnsi="Times New Roman" w:eastAsia="仿宋" w:cs="Times New Roman"/>
                <w:spacing w:val="-5"/>
                <w:kern w:val="0"/>
                <w:sz w:val="28"/>
                <w:szCs w:val="29"/>
              </w:rPr>
              <w:t>能力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32"/>
              </w:rPr>
              <w:t>岗位认知程度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全面了解目标行业现状、发展趋势和就业需求，准确把握目标 岗位的任职要求、工作流程、工作内容等</w:t>
            </w:r>
          </w:p>
        </w:tc>
        <w:tc>
          <w:tcPr>
            <w:tcW w:w="71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0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15</w:t>
            </w:r>
          </w:p>
        </w:tc>
        <w:tc>
          <w:tcPr>
            <w:tcW w:w="70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15</w:t>
            </w:r>
          </w:p>
        </w:tc>
        <w:tc>
          <w:tcPr>
            <w:tcW w:w="72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15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Merge w:val="continue"/>
            <w:tcBorders>
              <w:top w:val="nil"/>
            </w:tcBorders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cs="Times New Roman"/>
                <w:kern w:val="0"/>
                <w:sz w:val="28"/>
                <w:szCs w:val="20"/>
              </w:rPr>
            </w:pP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4"/>
                <w:szCs w:val="32"/>
              </w:rPr>
              <w:t>岗位胜任能力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具备目标岗位所需的专业能力、实习实践经历、解决实际工作问题的能力等</w:t>
            </w:r>
          </w:p>
        </w:tc>
        <w:tc>
          <w:tcPr>
            <w:tcW w:w="71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25</w:t>
            </w:r>
          </w:p>
        </w:tc>
        <w:tc>
          <w:tcPr>
            <w:tcW w:w="70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25</w:t>
            </w:r>
          </w:p>
        </w:tc>
        <w:tc>
          <w:tcPr>
            <w:tcW w:w="70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2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46" w:type="dxa"/>
            <w:vAlign w:val="center"/>
          </w:tcPr>
          <w:p>
            <w:pPr>
              <w:spacing w:before="174" w:line="480" w:lineRule="exact"/>
              <w:ind w:left="16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9"/>
              </w:rPr>
            </w:pPr>
            <w:r>
              <w:rPr>
                <w:rFonts w:ascii="Times New Roman" w:hAnsi="Times New Roman" w:eastAsia="仿宋" w:cs="Times New Roman"/>
                <w:spacing w:val="4"/>
                <w:kern w:val="0"/>
                <w:position w:val="25"/>
                <w:sz w:val="28"/>
                <w:szCs w:val="29"/>
              </w:rPr>
              <w:t>发展</w:t>
            </w:r>
          </w:p>
          <w:p>
            <w:pPr>
              <w:spacing w:line="480" w:lineRule="exact"/>
              <w:ind w:left="18"/>
              <w:jc w:val="center"/>
              <w:rPr>
                <w:rFonts w:ascii="Times New Roman" w:hAnsi="Times New Roman" w:eastAsia="仿宋" w:cs="Times New Roman"/>
                <w:kern w:val="0"/>
                <w:sz w:val="28"/>
                <w:szCs w:val="29"/>
              </w:rPr>
            </w:pPr>
            <w:r>
              <w:rPr>
                <w:rFonts w:ascii="Times New Roman" w:hAnsi="Times New Roman" w:eastAsia="仿宋" w:cs="Times New Roman"/>
                <w:spacing w:val="3"/>
                <w:kern w:val="0"/>
                <w:sz w:val="28"/>
                <w:szCs w:val="29"/>
              </w:rPr>
              <w:t>潜力</w:t>
            </w:r>
          </w:p>
        </w:tc>
        <w:tc>
          <w:tcPr>
            <w:tcW w:w="1517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—</w:t>
            </w:r>
          </w:p>
        </w:tc>
        <w:tc>
          <w:tcPr>
            <w:tcW w:w="3192" w:type="dxa"/>
          </w:tcPr>
          <w:p>
            <w:pPr>
              <w:spacing w:line="480" w:lineRule="exact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职业目标契合行业发展前景和人才需求</w:t>
            </w:r>
          </w:p>
        </w:tc>
        <w:tc>
          <w:tcPr>
            <w:tcW w:w="712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06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08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  <w:tc>
          <w:tcPr>
            <w:tcW w:w="723" w:type="dxa"/>
            <w:vAlign w:val="center"/>
          </w:tcPr>
          <w:p>
            <w:pPr>
              <w:spacing w:line="480" w:lineRule="exact"/>
              <w:jc w:val="center"/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</w:pPr>
            <w:r>
              <w:rPr>
                <w:rFonts w:ascii="Times New Roman" w:hAnsi="Times New Roman" w:eastAsia="方正仿宋_GBK" w:cs="Times New Roman"/>
                <w:kern w:val="0"/>
                <w:sz w:val="28"/>
                <w:szCs w:val="32"/>
              </w:rPr>
              <w:t>20</w:t>
            </w:r>
          </w:p>
        </w:tc>
      </w:tr>
    </w:tbl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附件3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36"/>
          <w:szCs w:val="36"/>
        </w:rPr>
        <w:t>大学生职业发展与就业指导课程教学赛道方案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一、参赛材料要求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1.课程教学赛道参赛申报表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包括课程概述、课程目标、课程团队、教学内容与教学安排、教材及教辅材料、科研成果及教学改革、特色创新点、推荐意见等方面内容。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2.对应教学课件（PPT或PPTX格式，不超过50M；可插入视频）。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3.课程支撑材料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包括教学日历、讲稿、评教结果、课程相关科研成果、教学改革成果等（合并成单个PDF格式文件，不超过50M）。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二、校级比赛环节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1.课程建设情况汇报（8分钟）。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选手在规定时间内展示课程基本信息、课程设计、课程建设与改革、特色创新点、实施成效等方面内容。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2.互动答辩（5分钟）。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评委现场提问，选手作答，主要考察选手对讲授课程的理解思考。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3.教学或指导情景模拟（5分钟）。主要考察选手综合运用生涯教育相关理论解决实际问题、开展就业课程教学和指导、咨询的能力等。选手赛前20分钟随机抽题，根据题目模拟就业观念引导、政策解读、简历修改、面试辅导等课堂教学或指导咨询场景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三、评审标准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t>参赛选手最终成绩由材料评审和现场比赛两部分成绩组成，分别占40%和60%。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附件4</w:t>
      </w:r>
    </w:p>
    <w:p>
      <w:pPr>
        <w:widowControl/>
        <w:spacing w:line="560" w:lineRule="exact"/>
        <w:jc w:val="center"/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  <w:t>学生赛道校级比赛参赛申报表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"/>
        <w:gridCol w:w="1134"/>
        <w:gridCol w:w="992"/>
        <w:gridCol w:w="1043"/>
        <w:gridCol w:w="970"/>
        <w:gridCol w:w="1060"/>
        <w:gridCol w:w="2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3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60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restart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126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3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学号</w:t>
            </w:r>
          </w:p>
        </w:tc>
        <w:tc>
          <w:tcPr>
            <w:tcW w:w="2030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年级</w:t>
            </w:r>
          </w:p>
        </w:tc>
        <w:tc>
          <w:tcPr>
            <w:tcW w:w="2126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3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专业</w:t>
            </w:r>
          </w:p>
        </w:tc>
        <w:tc>
          <w:tcPr>
            <w:tcW w:w="2030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学制</w:t>
            </w:r>
          </w:p>
        </w:tc>
        <w:tc>
          <w:tcPr>
            <w:tcW w:w="2126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3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类别</w:t>
            </w:r>
          </w:p>
        </w:tc>
        <w:tc>
          <w:tcPr>
            <w:tcW w:w="2030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  <w:t>本科生/研究生</w:t>
            </w:r>
          </w:p>
        </w:tc>
        <w:tc>
          <w:tcPr>
            <w:tcW w:w="2109" w:type="dxa"/>
            <w:vMerge w:val="continue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赛道</w:t>
            </w:r>
          </w:p>
        </w:tc>
        <w:tc>
          <w:tcPr>
            <w:tcW w:w="2126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3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3169" w:type="dxa"/>
            <w:gridSpan w:val="2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职业目标</w:t>
            </w:r>
          </w:p>
        </w:tc>
        <w:tc>
          <w:tcPr>
            <w:tcW w:w="7308" w:type="dxa"/>
            <w:gridSpan w:val="6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  <w:t>（一句话凝练）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实践实习经历</w:t>
            </w:r>
          </w:p>
        </w:tc>
        <w:tc>
          <w:tcPr>
            <w:tcW w:w="7308" w:type="dxa"/>
            <w:gridSpan w:val="6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  <w:t>×年×月-×年×月  在某公司某岗位担任……工作职责</w:t>
            </w: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获奖情况</w:t>
            </w:r>
          </w:p>
        </w:tc>
        <w:tc>
          <w:tcPr>
            <w:tcW w:w="7308" w:type="dxa"/>
            <w:gridSpan w:val="6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  <w:t>近三年省级以上获奖</w:t>
            </w: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8" w:type="dxa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推荐情况</w:t>
            </w:r>
          </w:p>
        </w:tc>
        <w:tc>
          <w:tcPr>
            <w:tcW w:w="7308" w:type="dxa"/>
            <w:gridSpan w:val="6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 xml:space="preserve">盖章：      </w:t>
            </w: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 xml:space="preserve">日期：      </w:t>
            </w:r>
          </w:p>
        </w:tc>
      </w:tr>
    </w:tbl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附件5</w:t>
      </w:r>
    </w:p>
    <w:p>
      <w:pPr>
        <w:widowControl/>
        <w:spacing w:line="560" w:lineRule="exact"/>
        <w:jc w:val="center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方正小标宋_GBK" w:cs="Times New Roman"/>
          <w:color w:val="000000"/>
          <w:kern w:val="0"/>
          <w:sz w:val="44"/>
          <w:szCs w:val="44"/>
        </w:rPr>
        <w:t>教师赛道校级比赛参赛申报表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7"/>
        <w:gridCol w:w="1134"/>
        <w:gridCol w:w="986"/>
        <w:gridCol w:w="6"/>
        <w:gridCol w:w="1044"/>
        <w:gridCol w:w="970"/>
        <w:gridCol w:w="1060"/>
        <w:gridCol w:w="21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4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70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060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restart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ind w:firstLine="560" w:firstLineChars="200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2120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承担课程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44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学科专业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楷体" w:cs="Times New Roman"/>
                <w:color w:val="FF0000"/>
                <w:kern w:val="0"/>
                <w:sz w:val="24"/>
                <w:szCs w:val="24"/>
              </w:rPr>
              <w:t>本人所学专业</w:t>
            </w:r>
          </w:p>
        </w:tc>
        <w:tc>
          <w:tcPr>
            <w:tcW w:w="2109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课程目标</w:t>
            </w:r>
          </w:p>
        </w:tc>
        <w:tc>
          <w:tcPr>
            <w:tcW w:w="5200" w:type="dxa"/>
            <w:gridSpan w:val="6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09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296" w:type="dxa"/>
            <w:gridSpan w:val="8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教材及教辅材料使用情况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296" w:type="dxa"/>
            <w:gridSpan w:val="8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课程团队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年龄</w:t>
            </w:r>
          </w:p>
        </w:tc>
        <w:tc>
          <w:tcPr>
            <w:tcW w:w="2014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69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学科专业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69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gridSpan w:val="3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14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169" w:type="dxa"/>
            <w:gridSpan w:val="2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教学内容与教学安排</w:t>
            </w:r>
          </w:p>
        </w:tc>
        <w:tc>
          <w:tcPr>
            <w:tcW w:w="7309" w:type="dxa"/>
            <w:gridSpan w:val="7"/>
            <w:vAlign w:val="center"/>
          </w:tcPr>
          <w:p>
            <w:pPr>
              <w:widowControl/>
              <w:spacing w:line="560" w:lineRule="exact"/>
              <w:ind w:firstLine="560" w:firstLineChars="200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科研成果及教学改革成果</w:t>
            </w:r>
          </w:p>
        </w:tc>
        <w:tc>
          <w:tcPr>
            <w:tcW w:w="7309" w:type="dxa"/>
            <w:gridSpan w:val="7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特色创新点</w:t>
            </w:r>
          </w:p>
        </w:tc>
        <w:tc>
          <w:tcPr>
            <w:tcW w:w="7309" w:type="dxa"/>
            <w:gridSpan w:val="7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楷体" w:cs="Times New Roman"/>
                <w:color w:val="000000"/>
                <w:kern w:val="0"/>
                <w:sz w:val="24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7" w:type="dxa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>推荐情况</w:t>
            </w:r>
          </w:p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7309" w:type="dxa"/>
            <w:gridSpan w:val="7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 xml:space="preserve">盖章：      </w:t>
            </w:r>
          </w:p>
          <w:p>
            <w:pPr>
              <w:widowControl/>
              <w:wordWrap w:val="0"/>
              <w:spacing w:line="560" w:lineRule="exact"/>
              <w:jc w:val="right"/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sz w:val="28"/>
                <w:szCs w:val="28"/>
              </w:rPr>
              <w:t xml:space="preserve">日期：      </w:t>
            </w:r>
          </w:p>
        </w:tc>
      </w:tr>
    </w:tbl>
    <w:p>
      <w:pPr>
        <w:widowControl/>
        <w:spacing w:line="560" w:lineRule="exact"/>
        <w:jc w:val="left"/>
        <w:rPr>
          <w:rFonts w:ascii="Times New Roman" w:hAnsi="Times New Roman" w:eastAsia="仿宋" w:cs="Times New Roman"/>
          <w:color w:val="000000"/>
          <w:kern w:val="0"/>
          <w:sz w:val="32"/>
          <w:szCs w:val="32"/>
        </w:rPr>
      </w:pPr>
    </w:p>
    <w:p>
      <w:pPr>
        <w:spacing w:line="560" w:lineRule="exact"/>
        <w:rPr>
          <w:rFonts w:ascii="Times New Roman" w:hAnsi="Times New Roman" w:cs="Times New Roma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widowControl/>
        <w:spacing w:line="560" w:lineRule="exact"/>
        <w:jc w:val="left"/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黑体" w:cs="Times New Roman"/>
          <w:color w:val="000000"/>
          <w:kern w:val="0"/>
          <w:sz w:val="32"/>
          <w:szCs w:val="32"/>
        </w:rPr>
        <w:t>附件6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文字材料格式要求</w:t>
      </w:r>
    </w:p>
    <w:p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标题（方正小标宋，2号，居中）</w:t>
      </w:r>
    </w:p>
    <w:p>
      <w:pPr>
        <w:spacing w:line="560" w:lineRule="exact"/>
        <w:ind w:firstLine="640" w:firstLineChars="200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一级标题【一、，黑体，3号，居左，首行缩进2字符，后无标点，单独成段】</w:t>
      </w:r>
    </w:p>
    <w:p>
      <w:pPr>
        <w:spacing w:line="560" w:lineRule="exact"/>
        <w:ind w:firstLine="643" w:firstLineChars="200"/>
        <w:rPr>
          <w:rFonts w:ascii="Times New Roman" w:hAnsi="Times New Roman" w:eastAsia="楷体" w:cs="Times New Roman"/>
          <w:b/>
          <w:bCs/>
          <w:sz w:val="32"/>
          <w:szCs w:val="32"/>
        </w:rPr>
      </w:pPr>
      <w:r>
        <w:rPr>
          <w:rFonts w:ascii="Times New Roman" w:hAnsi="Times New Roman" w:eastAsia="楷体" w:cs="Times New Roman"/>
          <w:b/>
          <w:bCs/>
          <w:sz w:val="32"/>
          <w:szCs w:val="32"/>
        </w:rPr>
        <w:t>二级标题【（一），楷体加粗，3号，居左，首行缩进2字符，后有句点，直接正文】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三级标题【1.，仿宋，3号，居左，首行缩进2字符，后有句点，直接正文】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四级标题【（1），仿宋，3号，居左，首行缩进2字符，后有句点，直接正文】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正文【仿宋，3号，首行缩进2字符】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段落行距【固定值28磅】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rPr>
          <w:rFonts w:ascii="Times New Roman" w:hAnsi="Times New Roman" w:eastAsia="仿宋" w:cs="Times New Roman"/>
          <w:color w:val="0000FF"/>
          <w:sz w:val="32"/>
          <w:szCs w:val="32"/>
        </w:rPr>
      </w:pPr>
      <w:r>
        <w:rPr>
          <w:rFonts w:ascii="Times New Roman" w:hAnsi="Times New Roman" w:eastAsia="仿宋" w:cs="Times New Roman"/>
          <w:color w:val="0000FF"/>
          <w:sz w:val="32"/>
          <w:szCs w:val="32"/>
        </w:rPr>
        <w:t>（页面设置：页边距上3.6厘米、下3.6厘米、左2.7厘米、右2.7厘米；</w:t>
      </w:r>
      <w:r>
        <w:rPr>
          <w:rFonts w:ascii="Times New Roman" w:hAnsi="Times New Roman" w:eastAsia="仿宋" w:cs="Times New Roman"/>
          <w:color w:val="0000FF"/>
          <w:spacing w:val="-20"/>
          <w:sz w:val="32"/>
          <w:szCs w:val="32"/>
        </w:rPr>
        <w:t>阿拉伯数字用Times New Roman体</w:t>
      </w:r>
      <w:r>
        <w:rPr>
          <w:rFonts w:ascii="Times New Roman" w:hAnsi="Times New Roman" w:eastAsia="仿宋" w:cs="Times New Roman"/>
          <w:color w:val="0000FF"/>
          <w:sz w:val="32"/>
          <w:szCs w:val="32"/>
        </w:rPr>
        <w:t>）</w:t>
      </w: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Times New Roman" w:hAnsi="Times New Roman" w:eastAsia="仿宋" w:cs="Times New Roman"/>
          <w:sz w:val="32"/>
          <w:szCs w:val="32"/>
        </w:rPr>
      </w:pPr>
    </w:p>
    <w:p>
      <w:pPr>
        <w:spacing w:line="560" w:lineRule="exact"/>
        <w:ind w:firstLine="6080" w:firstLineChars="1900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单 位 名 称</w:t>
      </w:r>
    </w:p>
    <w:p>
      <w:pPr>
        <w:spacing w:line="560" w:lineRule="exact"/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                      落款日期</w:t>
      </w:r>
    </w:p>
    <w:p>
      <w:pPr>
        <w:ind w:firstLine="640" w:firstLineChars="200"/>
        <w:jc w:val="center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 xml:space="preserve">        【单位名称在日期上方居中排列，3号仿宋】</w:t>
      </w:r>
    </w:p>
    <w:p>
      <w:pPr>
        <w:ind w:firstLine="640" w:firstLineChars="200"/>
        <w:jc w:val="right"/>
        <w:rPr>
          <w:rFonts w:ascii="Times New Roman" w:hAnsi="Times New Roman" w:eastAsia="仿宋" w:cs="Times New Roman"/>
          <w:sz w:val="32"/>
          <w:szCs w:val="32"/>
        </w:rPr>
      </w:pPr>
      <w:r>
        <w:rPr>
          <w:rFonts w:ascii="Times New Roman" w:hAnsi="Times New Roman" w:eastAsia="仿宋" w:cs="Times New Roman"/>
          <w:sz w:val="32"/>
          <w:szCs w:val="32"/>
        </w:rPr>
        <w:t>【2020年7月8日，3号仿宋，居右空四格】</w:t>
      </w:r>
    </w:p>
    <w:p>
      <w:pPr>
        <w:spacing w:line="560" w:lineRule="exact"/>
        <w:rPr>
          <w:rFonts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4AD"/>
    <w:rsid w:val="001B0F71"/>
    <w:rsid w:val="00282FB4"/>
    <w:rsid w:val="002A4030"/>
    <w:rsid w:val="002B3E74"/>
    <w:rsid w:val="00486CE6"/>
    <w:rsid w:val="00542EDB"/>
    <w:rsid w:val="0059781D"/>
    <w:rsid w:val="005C4560"/>
    <w:rsid w:val="00870BA7"/>
    <w:rsid w:val="00876F8D"/>
    <w:rsid w:val="009972C9"/>
    <w:rsid w:val="00AD0F99"/>
    <w:rsid w:val="00B709C8"/>
    <w:rsid w:val="00B804FF"/>
    <w:rsid w:val="00D35843"/>
    <w:rsid w:val="00D76DF0"/>
    <w:rsid w:val="00F2055F"/>
    <w:rsid w:val="00F2449B"/>
    <w:rsid w:val="00F634AD"/>
    <w:rsid w:val="00F65EB7"/>
    <w:rsid w:val="2141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table" w:customStyle="1" w:styleId="9">
    <w:name w:val="Table Normal"/>
    <w:autoRedefine/>
    <w:semiHidden/>
    <w:unhideWhenUsed/>
    <w:qFormat/>
    <w:uiPriority w:val="0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10</Pages>
  <Words>413</Words>
  <Characters>2359</Characters>
  <Lines>19</Lines>
  <Paragraphs>5</Paragraphs>
  <TotalTime>1422</TotalTime>
  <ScaleCrop>false</ScaleCrop>
  <LinksUpToDate>false</LinksUpToDate>
  <CharactersWithSpaces>2767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2024-04-23T07:08:00Z</dcterms:created>
  <dc:creator>lenovo</dc:creator>
  <cp:lastModifiedBy>倩倩</cp:lastModifiedBy>
  <dcterms:modified xsi:type="dcterms:W3CDTF">2024-05-14T09:26:04Z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400483E58223494A9CBF09D8F2088830_13</vt:lpwstr>
  </property>
</Properties>
</file>