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128944">
      <w:pPr>
        <w:spacing w:line="360" w:lineRule="auto"/>
        <w:jc w:val="center"/>
        <w:rPr>
          <w:rFonts w:ascii="方正小标宋简体" w:hAnsi="仿宋" w:eastAsia="方正小标宋简体"/>
          <w:b/>
          <w:sz w:val="44"/>
          <w:szCs w:val="44"/>
        </w:rPr>
      </w:pPr>
      <w:r>
        <w:rPr>
          <w:rFonts w:hint="eastAsia" w:ascii="方正小标宋简体" w:hAnsi="仿宋" w:eastAsia="方正小标宋简体"/>
          <w:b/>
          <w:sz w:val="44"/>
          <w:szCs w:val="44"/>
        </w:rPr>
        <w:t>南京中医药大学朱良春奖学金评选细则</w:t>
      </w:r>
    </w:p>
    <w:p w14:paraId="6B8E28E6">
      <w:pPr>
        <w:spacing w:line="360" w:lineRule="auto"/>
        <w:jc w:val="center"/>
        <w:rPr>
          <w:rFonts w:ascii="方正小标宋简体" w:hAnsi="仿宋" w:eastAsia="方正小标宋简体"/>
          <w:b/>
          <w:sz w:val="28"/>
          <w:szCs w:val="28"/>
        </w:rPr>
      </w:pPr>
      <w:r>
        <w:rPr>
          <w:rFonts w:hint="eastAsia" w:ascii="方正小标宋简体" w:hAnsi="仿宋" w:eastAsia="方正小标宋简体"/>
          <w:b/>
          <w:sz w:val="28"/>
          <w:szCs w:val="28"/>
        </w:rPr>
        <w:t>第一章 总则</w:t>
      </w:r>
    </w:p>
    <w:p w14:paraId="5924EDA8">
      <w:pPr>
        <w:spacing w:line="360" w:lineRule="auto"/>
        <w:ind w:firstLine="562" w:firstLineChars="200"/>
        <w:rPr>
          <w:rFonts w:ascii="仿宋" w:hAnsi="仿宋" w:eastAsia="仿宋"/>
          <w:sz w:val="28"/>
          <w:szCs w:val="28"/>
        </w:rPr>
      </w:pPr>
      <w:r>
        <w:rPr>
          <w:rFonts w:hint="eastAsia" w:ascii="仿宋" w:hAnsi="仿宋" w:eastAsia="仿宋"/>
          <w:b/>
          <w:sz w:val="28"/>
          <w:szCs w:val="28"/>
        </w:rPr>
        <w:t>第一条</w:t>
      </w:r>
      <w:r>
        <w:rPr>
          <w:rFonts w:hint="eastAsia" w:ascii="仿宋" w:hAnsi="仿宋" w:eastAsia="仿宋"/>
          <w:sz w:val="28"/>
          <w:szCs w:val="28"/>
        </w:rPr>
        <w:t xml:space="preserve">  国医大师朱良春教授热爱祖国、热爱中医药教育事业，特在我校设立优秀学生奖学基金。</w:t>
      </w:r>
    </w:p>
    <w:p w14:paraId="39DE1EF4">
      <w:pPr>
        <w:spacing w:line="360" w:lineRule="auto"/>
        <w:ind w:firstLine="562" w:firstLineChars="200"/>
        <w:rPr>
          <w:rFonts w:ascii="仿宋" w:hAnsi="仿宋" w:eastAsia="仿宋"/>
          <w:sz w:val="28"/>
          <w:szCs w:val="28"/>
        </w:rPr>
      </w:pPr>
      <w:r>
        <w:rPr>
          <w:rFonts w:hint="eastAsia" w:ascii="仿宋" w:hAnsi="仿宋" w:eastAsia="仿宋"/>
          <w:b/>
          <w:sz w:val="28"/>
          <w:szCs w:val="28"/>
        </w:rPr>
        <w:t>第二条</w:t>
      </w:r>
      <w:r>
        <w:rPr>
          <w:rFonts w:hint="eastAsia" w:ascii="仿宋" w:hAnsi="仿宋" w:eastAsia="仿宋"/>
          <w:sz w:val="28"/>
          <w:szCs w:val="28"/>
        </w:rPr>
        <w:t xml:space="preserve">  设立本奖学基金旨在帮助经济上有困难且品学兼优的学生完成学业；激励我校品学兼优的学生勤奋学习，积极向上，立志成才，弘扬祖国传统文化，振兴祖国传统医学。</w:t>
      </w:r>
    </w:p>
    <w:p w14:paraId="1DC4FB81">
      <w:pPr>
        <w:spacing w:line="560" w:lineRule="exact"/>
        <w:ind w:firstLine="562" w:firstLineChars="200"/>
        <w:rPr>
          <w:rFonts w:hint="eastAsia" w:ascii="仿宋" w:hAnsi="仿宋" w:eastAsia="仿宋"/>
          <w:b/>
          <w:bCs/>
          <w:sz w:val="28"/>
          <w:szCs w:val="28"/>
        </w:rPr>
      </w:pPr>
      <w:r>
        <w:rPr>
          <w:rFonts w:hint="eastAsia" w:ascii="仿宋" w:hAnsi="仿宋" w:eastAsia="仿宋"/>
          <w:b/>
          <w:sz w:val="28"/>
          <w:szCs w:val="28"/>
        </w:rPr>
        <w:t>第三条</w:t>
      </w:r>
      <w:r>
        <w:rPr>
          <w:rFonts w:hint="eastAsia" w:ascii="仿宋" w:hAnsi="仿宋" w:eastAsia="仿宋"/>
          <w:sz w:val="28"/>
          <w:szCs w:val="28"/>
        </w:rPr>
        <w:t xml:space="preserve">  本细则适用范围为在校全日制医药专业本科生、</w:t>
      </w:r>
      <w:r>
        <w:rPr>
          <w:rFonts w:hint="eastAsia" w:ascii="仿宋" w:hAnsi="仿宋" w:eastAsia="仿宋"/>
          <w:b/>
          <w:bCs/>
          <w:sz w:val="28"/>
          <w:szCs w:val="28"/>
        </w:rPr>
        <w:t>纳入全国招生计划的境内全日制</w:t>
      </w:r>
      <w:r>
        <w:rPr>
          <w:rFonts w:hint="eastAsia" w:ascii="仿宋" w:hAnsi="仿宋" w:eastAsia="仿宋"/>
          <w:b/>
          <w:bCs/>
          <w:sz w:val="28"/>
          <w:szCs w:val="28"/>
          <w:lang w:eastAsia="zh-CN"/>
        </w:rPr>
        <w:t>非定向</w:t>
      </w:r>
      <w:r>
        <w:rPr>
          <w:rFonts w:hint="eastAsia" w:ascii="仿宋" w:hAnsi="仿宋" w:eastAsia="仿宋"/>
          <w:b/>
          <w:bCs/>
          <w:sz w:val="28"/>
          <w:szCs w:val="28"/>
        </w:rPr>
        <w:t>博士研究生、硕士研究生。</w:t>
      </w:r>
    </w:p>
    <w:p w14:paraId="487606D8">
      <w:pPr>
        <w:spacing w:line="560" w:lineRule="exact"/>
        <w:ind w:firstLine="562" w:firstLineChars="200"/>
        <w:rPr>
          <w:rFonts w:hint="eastAsia" w:ascii="仿宋" w:hAnsi="仿宋" w:eastAsia="仿宋"/>
          <w:b/>
          <w:bCs/>
          <w:sz w:val="28"/>
          <w:szCs w:val="28"/>
          <w:lang w:eastAsia="zh-CN"/>
        </w:rPr>
      </w:pPr>
      <w:r>
        <w:rPr>
          <w:rFonts w:hint="eastAsia" w:ascii="仿宋" w:hAnsi="仿宋" w:eastAsia="仿宋"/>
          <w:b/>
          <w:bCs/>
          <w:sz w:val="28"/>
          <w:szCs w:val="28"/>
        </w:rPr>
        <w:t>硕博连读、本博连读、直博学生，根据学习的层次阶段确定身份参与</w:t>
      </w:r>
      <w:r>
        <w:rPr>
          <w:rFonts w:hint="eastAsia" w:ascii="仿宋" w:hAnsi="仿宋" w:eastAsia="仿宋"/>
          <w:b/>
          <w:bCs/>
          <w:sz w:val="28"/>
          <w:szCs w:val="28"/>
          <w:lang w:eastAsia="zh-CN"/>
        </w:rPr>
        <w:t>研究生朱良春</w:t>
      </w:r>
      <w:r>
        <w:rPr>
          <w:rFonts w:hint="eastAsia" w:ascii="仿宋" w:hAnsi="仿宋" w:eastAsia="仿宋"/>
          <w:b/>
          <w:bCs/>
          <w:sz w:val="28"/>
          <w:szCs w:val="28"/>
        </w:rPr>
        <w:t>奖学金的评定。因国家和单位公派出国留学或校际交流在境外学习的研究生，仍具备</w:t>
      </w:r>
      <w:r>
        <w:rPr>
          <w:rFonts w:hint="eastAsia" w:ascii="仿宋" w:hAnsi="仿宋" w:eastAsia="仿宋"/>
          <w:b/>
          <w:bCs/>
          <w:sz w:val="28"/>
          <w:szCs w:val="28"/>
          <w:lang w:eastAsia="zh-CN"/>
        </w:rPr>
        <w:t>研究生朱良春</w:t>
      </w:r>
      <w:r>
        <w:rPr>
          <w:rFonts w:hint="eastAsia" w:ascii="仿宋" w:hAnsi="仿宋" w:eastAsia="仿宋"/>
          <w:b/>
          <w:bCs/>
          <w:sz w:val="28"/>
          <w:szCs w:val="28"/>
        </w:rPr>
        <w:t>奖学金参评资格</w:t>
      </w:r>
      <w:r>
        <w:rPr>
          <w:rFonts w:hint="eastAsia" w:ascii="仿宋" w:hAnsi="仿宋" w:eastAsia="仿宋"/>
          <w:b/>
          <w:bCs/>
          <w:sz w:val="28"/>
          <w:szCs w:val="28"/>
          <w:lang w:eastAsia="zh-CN"/>
        </w:rPr>
        <w:t>。</w:t>
      </w:r>
    </w:p>
    <w:p w14:paraId="4C1C8DE8">
      <w:pPr>
        <w:spacing w:line="360" w:lineRule="auto"/>
        <w:ind w:firstLine="562" w:firstLineChars="200"/>
        <w:jc w:val="center"/>
        <w:rPr>
          <w:rFonts w:ascii="方正小标宋简体" w:hAnsi="仿宋" w:eastAsia="方正小标宋简体"/>
          <w:b/>
          <w:sz w:val="28"/>
          <w:szCs w:val="28"/>
        </w:rPr>
      </w:pPr>
      <w:r>
        <w:rPr>
          <w:rFonts w:hint="eastAsia" w:ascii="方正小标宋简体" w:hAnsi="仿宋" w:eastAsia="方正小标宋简体"/>
          <w:b/>
          <w:sz w:val="28"/>
          <w:szCs w:val="28"/>
        </w:rPr>
        <w:t>第二章 评定机构及名额</w:t>
      </w:r>
    </w:p>
    <w:p w14:paraId="48B59177">
      <w:pPr>
        <w:spacing w:line="360" w:lineRule="auto"/>
        <w:ind w:firstLine="562" w:firstLineChars="200"/>
        <w:rPr>
          <w:rFonts w:ascii="仿宋" w:hAnsi="仿宋" w:eastAsia="仿宋"/>
          <w:sz w:val="28"/>
          <w:szCs w:val="28"/>
        </w:rPr>
      </w:pPr>
      <w:r>
        <w:rPr>
          <w:rFonts w:hint="eastAsia" w:ascii="仿宋" w:hAnsi="仿宋" w:eastAsia="仿宋"/>
          <w:b/>
          <w:sz w:val="28"/>
          <w:szCs w:val="28"/>
        </w:rPr>
        <w:t>第四条</w:t>
      </w:r>
      <w:r>
        <w:rPr>
          <w:rFonts w:hint="eastAsia" w:ascii="仿宋" w:hAnsi="仿宋" w:eastAsia="仿宋"/>
          <w:sz w:val="28"/>
          <w:szCs w:val="28"/>
        </w:rPr>
        <w:t xml:space="preserve">  校奖贷基金管理委员会负责朱良春奖学金的评定和发放等日常工作，办公室设在学工处。</w:t>
      </w:r>
    </w:p>
    <w:p w14:paraId="5EC5263D">
      <w:pPr>
        <w:spacing w:line="360" w:lineRule="auto"/>
        <w:ind w:firstLine="562" w:firstLineChars="200"/>
        <w:rPr>
          <w:rFonts w:hint="eastAsia" w:ascii="仿宋" w:hAnsi="仿宋" w:eastAsia="仿宋"/>
          <w:sz w:val="28"/>
          <w:szCs w:val="28"/>
        </w:rPr>
      </w:pPr>
      <w:r>
        <w:rPr>
          <w:rFonts w:hint="eastAsia" w:ascii="仿宋" w:hAnsi="仿宋" w:eastAsia="仿宋"/>
          <w:b/>
          <w:sz w:val="28"/>
          <w:szCs w:val="28"/>
        </w:rPr>
        <w:t>第五条</w:t>
      </w:r>
      <w:r>
        <w:rPr>
          <w:rFonts w:hint="eastAsia" w:ascii="仿宋" w:hAnsi="仿宋" w:eastAsia="仿宋"/>
          <w:sz w:val="28"/>
          <w:szCs w:val="28"/>
        </w:rPr>
        <w:t xml:space="preserve">  相关学院成立朱良春奖学金评审小组，由院长负责、院学生工作领导小组成员兼任组员，本科生各班级成立朱良春奖学金评议小组，由专职辅导员负责，小组成员由班级主要学生干部担任。</w:t>
      </w:r>
    </w:p>
    <w:p w14:paraId="0BC2FC7A">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b/>
          <w:bCs/>
          <w:sz w:val="28"/>
          <w:szCs w:val="28"/>
        </w:rPr>
      </w:pPr>
      <w:r>
        <w:rPr>
          <w:rFonts w:hint="eastAsia" w:ascii="仿宋" w:hAnsi="仿宋" w:eastAsia="仿宋"/>
          <w:b/>
          <w:bCs/>
          <w:sz w:val="28"/>
          <w:szCs w:val="28"/>
          <w:lang w:eastAsia="zh-CN"/>
        </w:rPr>
        <w:t>各</w:t>
      </w:r>
      <w:r>
        <w:rPr>
          <w:rFonts w:hint="eastAsia" w:ascii="仿宋" w:hAnsi="仿宋" w:eastAsia="仿宋"/>
          <w:b/>
          <w:bCs/>
          <w:sz w:val="28"/>
          <w:szCs w:val="28"/>
        </w:rPr>
        <w:t>培养单位成立研究生</w:t>
      </w:r>
      <w:r>
        <w:rPr>
          <w:rFonts w:hint="eastAsia" w:ascii="仿宋" w:hAnsi="仿宋" w:eastAsia="仿宋"/>
          <w:b/>
          <w:bCs/>
          <w:sz w:val="28"/>
          <w:szCs w:val="28"/>
          <w:lang w:eastAsia="zh-CN"/>
        </w:rPr>
        <w:t>朱良春研究生</w:t>
      </w:r>
      <w:r>
        <w:rPr>
          <w:rFonts w:hint="eastAsia" w:ascii="仿宋" w:hAnsi="仿宋" w:eastAsia="仿宋"/>
          <w:b/>
          <w:bCs/>
          <w:sz w:val="28"/>
          <w:szCs w:val="28"/>
        </w:rPr>
        <w:t>奖学金评审委员会，委员会由培养单位负责人、研究生管理人员、研究生导师、学生代表等组成，设主任1人，委员不少于5人，秘书1人，负责本单位的</w:t>
      </w:r>
      <w:r>
        <w:rPr>
          <w:rFonts w:hint="eastAsia" w:ascii="仿宋" w:hAnsi="仿宋" w:eastAsia="仿宋"/>
          <w:b/>
          <w:bCs/>
          <w:sz w:val="28"/>
          <w:szCs w:val="28"/>
          <w:lang w:eastAsia="zh-CN"/>
        </w:rPr>
        <w:t>研究生朱良春</w:t>
      </w:r>
      <w:r>
        <w:rPr>
          <w:rFonts w:hint="eastAsia" w:ascii="仿宋" w:hAnsi="仿宋" w:eastAsia="仿宋"/>
          <w:b/>
          <w:bCs/>
          <w:sz w:val="28"/>
          <w:szCs w:val="28"/>
        </w:rPr>
        <w:t>奖学金评审工作。评审委员会根据本办法负责制定本单位评审细则（评审条件不低于本办法规定，在本单位公示无异议后，在评审前报党委研工部备案），组织本单位研究生</w:t>
      </w:r>
      <w:r>
        <w:rPr>
          <w:rFonts w:hint="eastAsia" w:ascii="仿宋" w:hAnsi="仿宋" w:eastAsia="仿宋"/>
          <w:b/>
          <w:bCs/>
          <w:sz w:val="28"/>
          <w:szCs w:val="28"/>
          <w:lang w:eastAsia="zh-CN"/>
        </w:rPr>
        <w:t>朱良春</w:t>
      </w:r>
      <w:r>
        <w:rPr>
          <w:rFonts w:hint="eastAsia" w:ascii="仿宋" w:hAnsi="仿宋" w:eastAsia="仿宋"/>
          <w:b/>
          <w:bCs/>
          <w:sz w:val="28"/>
          <w:szCs w:val="28"/>
        </w:rPr>
        <w:t>奖学金的申请、材料审核、初步评审、公示等工作。工作中坚持平等、公正、回避、保密的原则。</w:t>
      </w:r>
    </w:p>
    <w:p w14:paraId="038523D7">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ascii="仿宋" w:hAnsi="仿宋" w:eastAsia="仿宋"/>
          <w:sz w:val="28"/>
          <w:szCs w:val="28"/>
        </w:rPr>
      </w:pPr>
      <w:r>
        <w:rPr>
          <w:rFonts w:hint="eastAsia" w:ascii="仿宋" w:hAnsi="仿宋" w:eastAsia="仿宋"/>
          <w:b/>
          <w:bCs/>
          <w:sz w:val="28"/>
          <w:szCs w:val="28"/>
          <w:lang w:eastAsia="zh-CN"/>
        </w:rPr>
        <w:t>第六条</w:t>
      </w:r>
      <w:r>
        <w:rPr>
          <w:rFonts w:hint="eastAsia" w:ascii="仿宋" w:hAnsi="仿宋" w:eastAsia="仿宋"/>
          <w:b/>
          <w:bCs/>
          <w:sz w:val="28"/>
          <w:szCs w:val="28"/>
          <w:lang w:val="en-US" w:eastAsia="zh-CN"/>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本科生名额每年10个或以下，每人一次性奖励6000元人民币，其中医学类专业6人，</w:t>
      </w:r>
      <w:r>
        <w:rPr>
          <w:rFonts w:ascii="仿宋" w:hAnsi="仿宋" w:eastAsia="仿宋"/>
          <w:sz w:val="28"/>
          <w:szCs w:val="28"/>
        </w:rPr>
        <w:t>药</w:t>
      </w:r>
      <w:r>
        <w:rPr>
          <w:rFonts w:hint="eastAsia" w:ascii="仿宋" w:hAnsi="仿宋" w:eastAsia="仿宋"/>
          <w:sz w:val="28"/>
          <w:szCs w:val="28"/>
        </w:rPr>
        <w:t>学类专业4人。</w:t>
      </w:r>
      <w:r>
        <w:rPr>
          <w:rFonts w:ascii="仿宋" w:hAnsi="仿宋" w:eastAsia="仿宋"/>
          <w:sz w:val="28"/>
          <w:szCs w:val="28"/>
        </w:rPr>
        <w:t xml:space="preserve"> </w:t>
      </w:r>
    </w:p>
    <w:p w14:paraId="54BEBEB0">
      <w:pPr>
        <w:spacing w:line="360" w:lineRule="auto"/>
        <w:ind w:firstLine="562" w:firstLineChars="200"/>
        <w:rPr>
          <w:rFonts w:ascii="仿宋" w:hAnsi="仿宋" w:eastAsia="仿宋"/>
          <w:b/>
          <w:bCs/>
          <w:sz w:val="28"/>
          <w:szCs w:val="28"/>
        </w:rPr>
      </w:pPr>
      <w:r>
        <w:rPr>
          <w:rFonts w:hint="eastAsia" w:ascii="仿宋" w:hAnsi="仿宋" w:eastAsia="仿宋"/>
          <w:b/>
          <w:bCs/>
          <w:sz w:val="28"/>
          <w:szCs w:val="28"/>
        </w:rPr>
        <w:t>研究生每年5个名额，每人一次性奖励8000元人民币，其中医学类专业3名</w:t>
      </w:r>
      <w:r>
        <w:rPr>
          <w:rFonts w:hint="eastAsia" w:ascii="仿宋" w:hAnsi="仿宋" w:eastAsia="仿宋"/>
          <w:b/>
          <w:bCs/>
          <w:color w:val="000000" w:themeColor="text1"/>
          <w:sz w:val="28"/>
          <w:szCs w:val="28"/>
          <w14:textFill>
            <w14:solidFill>
              <w14:schemeClr w14:val="tx1"/>
            </w14:solidFill>
          </w14:textFill>
        </w:rPr>
        <w:t>(中医</w:t>
      </w:r>
      <w:r>
        <w:rPr>
          <w:rFonts w:ascii="仿宋" w:hAnsi="仿宋" w:eastAsia="仿宋"/>
          <w:b/>
          <w:bCs/>
          <w:color w:val="000000" w:themeColor="text1"/>
          <w:sz w:val="28"/>
          <w:szCs w:val="28"/>
          <w14:textFill>
            <w14:solidFill>
              <w14:schemeClr w14:val="tx1"/>
            </w14:solidFill>
          </w14:textFill>
        </w:rPr>
        <w:t>学、临床医学)</w:t>
      </w:r>
      <w:r>
        <w:rPr>
          <w:rFonts w:hint="eastAsia" w:ascii="仿宋" w:hAnsi="仿宋" w:eastAsia="仿宋"/>
          <w:b/>
          <w:bCs/>
          <w:sz w:val="28"/>
          <w:szCs w:val="28"/>
        </w:rPr>
        <w:t>（其中博士研究生不超过1名）、药学类专业2名（中药学</w:t>
      </w:r>
      <w:r>
        <w:rPr>
          <w:rFonts w:ascii="仿宋" w:hAnsi="仿宋" w:eastAsia="仿宋"/>
          <w:b/>
          <w:bCs/>
          <w:sz w:val="28"/>
          <w:szCs w:val="28"/>
        </w:rPr>
        <w:t>、药学</w:t>
      </w:r>
      <w:r>
        <w:rPr>
          <w:rFonts w:hint="eastAsia" w:ascii="仿宋" w:hAnsi="仿宋" w:eastAsia="仿宋"/>
          <w:b/>
          <w:bCs/>
          <w:sz w:val="28"/>
          <w:szCs w:val="28"/>
        </w:rPr>
        <w:t>）（其中博士研究生不超过1名）。</w:t>
      </w:r>
    </w:p>
    <w:p w14:paraId="20F445A8">
      <w:pPr>
        <w:spacing w:line="360" w:lineRule="auto"/>
        <w:jc w:val="center"/>
        <w:rPr>
          <w:rFonts w:ascii="方正小标宋简体" w:hAnsi="仿宋" w:eastAsia="方正小标宋简体"/>
          <w:b/>
          <w:sz w:val="28"/>
          <w:szCs w:val="28"/>
        </w:rPr>
      </w:pPr>
      <w:r>
        <w:rPr>
          <w:rFonts w:hint="eastAsia" w:ascii="方正小标宋简体" w:hAnsi="仿宋" w:eastAsia="方正小标宋简体"/>
          <w:b/>
          <w:sz w:val="28"/>
          <w:szCs w:val="28"/>
        </w:rPr>
        <w:t>第三章 评定时间和程序</w:t>
      </w:r>
    </w:p>
    <w:p w14:paraId="080885EF">
      <w:pPr>
        <w:spacing w:line="360" w:lineRule="auto"/>
        <w:ind w:firstLine="562" w:firstLineChars="200"/>
        <w:rPr>
          <w:rFonts w:ascii="仿宋" w:hAnsi="仿宋" w:eastAsia="仿宋"/>
          <w:sz w:val="28"/>
          <w:szCs w:val="28"/>
        </w:rPr>
      </w:pPr>
      <w:r>
        <w:rPr>
          <w:rFonts w:hint="eastAsia" w:ascii="仿宋" w:hAnsi="仿宋" w:eastAsia="仿宋"/>
          <w:b/>
          <w:sz w:val="28"/>
          <w:szCs w:val="28"/>
        </w:rPr>
        <w:t>第七条</w:t>
      </w:r>
      <w:r>
        <w:rPr>
          <w:rFonts w:hint="eastAsia" w:ascii="仿宋" w:hAnsi="仿宋" w:eastAsia="仿宋"/>
          <w:sz w:val="28"/>
          <w:szCs w:val="28"/>
        </w:rPr>
        <w:t xml:space="preserve">  朱良春奖学金评定时间为每年6月份。</w:t>
      </w:r>
    </w:p>
    <w:p w14:paraId="0FB8238B">
      <w:pPr>
        <w:spacing w:line="360" w:lineRule="auto"/>
        <w:ind w:firstLine="562" w:firstLineChars="200"/>
        <w:rPr>
          <w:rFonts w:ascii="仿宋" w:hAnsi="仿宋" w:eastAsia="仿宋"/>
          <w:sz w:val="28"/>
          <w:szCs w:val="28"/>
        </w:rPr>
      </w:pPr>
      <w:r>
        <w:rPr>
          <w:rFonts w:hint="eastAsia" w:ascii="仿宋" w:hAnsi="仿宋" w:eastAsia="仿宋"/>
          <w:b/>
          <w:sz w:val="28"/>
          <w:szCs w:val="28"/>
        </w:rPr>
        <w:t>第八条</w:t>
      </w:r>
      <w:r>
        <w:rPr>
          <w:rFonts w:hint="eastAsia" w:ascii="仿宋" w:hAnsi="仿宋" w:eastAsia="仿宋"/>
          <w:sz w:val="28"/>
          <w:szCs w:val="28"/>
        </w:rPr>
        <w:t xml:space="preserve">  朱良春奖学金评定工作按下列程序进行：</w:t>
      </w:r>
    </w:p>
    <w:p w14:paraId="47815F13">
      <w:pPr>
        <w:spacing w:line="360" w:lineRule="auto"/>
        <w:ind w:firstLine="560" w:firstLineChars="200"/>
        <w:rPr>
          <w:rFonts w:ascii="仿宋" w:hAnsi="仿宋" w:eastAsia="仿宋"/>
          <w:b/>
          <w:bCs/>
          <w:color w:val="FF0000"/>
          <w:sz w:val="28"/>
          <w:szCs w:val="28"/>
        </w:rPr>
      </w:pPr>
      <w:r>
        <w:rPr>
          <w:rFonts w:hint="eastAsia" w:ascii="仿宋" w:hAnsi="仿宋" w:eastAsia="仿宋"/>
          <w:sz w:val="28"/>
          <w:szCs w:val="28"/>
        </w:rPr>
        <w:t>1.本科生本人提出书面申请，经班级小组评议，各学院评审小组进行考核；</w:t>
      </w:r>
      <w:r>
        <w:rPr>
          <w:rFonts w:ascii="仿宋" w:hAnsi="仿宋" w:eastAsia="仿宋"/>
          <w:b/>
          <w:bCs/>
          <w:color w:val="000000" w:themeColor="text1"/>
          <w:sz w:val="28"/>
          <w:szCs w:val="28"/>
          <w14:textFill>
            <w14:solidFill>
              <w14:schemeClr w14:val="tx1"/>
            </w14:solidFill>
          </w14:textFill>
        </w:rPr>
        <w:t>研究生</w:t>
      </w:r>
      <w:r>
        <w:rPr>
          <w:rFonts w:hint="eastAsia" w:ascii="仿宋" w:hAnsi="仿宋" w:eastAsia="仿宋"/>
          <w:b/>
          <w:bCs/>
          <w:color w:val="000000" w:themeColor="text1"/>
          <w:sz w:val="28"/>
          <w:szCs w:val="28"/>
          <w14:textFill>
            <w14:solidFill>
              <w14:schemeClr w14:val="tx1"/>
            </w14:solidFill>
          </w14:textFill>
        </w:rPr>
        <w:t>本人提出书面申请，各培养单位评审小组进行考核后，向</w:t>
      </w:r>
      <w:r>
        <w:rPr>
          <w:rFonts w:hint="eastAsia" w:ascii="仿宋" w:hAnsi="仿宋" w:eastAsia="仿宋"/>
          <w:b/>
          <w:bCs/>
          <w:color w:val="000000" w:themeColor="text1"/>
          <w:sz w:val="28"/>
          <w:szCs w:val="28"/>
          <w:lang w:eastAsia="zh-CN"/>
          <w14:textFill>
            <w14:solidFill>
              <w14:schemeClr w14:val="tx1"/>
            </w14:solidFill>
          </w14:textFill>
        </w:rPr>
        <w:t>党委研工部</w:t>
      </w:r>
      <w:r>
        <w:rPr>
          <w:rFonts w:hint="eastAsia" w:ascii="仿宋" w:hAnsi="仿宋" w:eastAsia="仿宋"/>
          <w:b/>
          <w:bCs/>
          <w:color w:val="000000" w:themeColor="text1"/>
          <w:sz w:val="28"/>
          <w:szCs w:val="28"/>
          <w14:textFill>
            <w14:solidFill>
              <w14:schemeClr w14:val="tx1"/>
            </w14:solidFill>
          </w14:textFill>
        </w:rPr>
        <w:t>朱良春奖学金评审小组提交</w:t>
      </w:r>
      <w:r>
        <w:rPr>
          <w:rFonts w:ascii="仿宋" w:hAnsi="仿宋" w:eastAsia="仿宋"/>
          <w:b/>
          <w:bCs/>
          <w:color w:val="000000" w:themeColor="text1"/>
          <w:sz w:val="28"/>
          <w:szCs w:val="28"/>
          <w14:textFill>
            <w14:solidFill>
              <w14:schemeClr w14:val="tx1"/>
            </w14:solidFill>
          </w14:textFill>
        </w:rPr>
        <w:t>推荐人选</w:t>
      </w:r>
      <w:r>
        <w:rPr>
          <w:rFonts w:hint="eastAsia" w:ascii="仿宋" w:hAnsi="仿宋" w:eastAsia="仿宋"/>
          <w:b/>
          <w:bCs/>
          <w:color w:val="000000" w:themeColor="text1"/>
          <w:sz w:val="28"/>
          <w:szCs w:val="28"/>
          <w14:textFill>
            <w14:solidFill>
              <w14:schemeClr w14:val="tx1"/>
            </w14:solidFill>
          </w14:textFill>
        </w:rPr>
        <w:t>，评审小组进行考核。</w:t>
      </w:r>
    </w:p>
    <w:p w14:paraId="5D3E58B9">
      <w:pPr>
        <w:spacing w:line="360" w:lineRule="auto"/>
        <w:ind w:firstLine="560" w:firstLineChars="200"/>
        <w:rPr>
          <w:rFonts w:ascii="仿宋" w:hAnsi="仿宋" w:eastAsia="仿宋"/>
          <w:sz w:val="28"/>
          <w:szCs w:val="28"/>
        </w:rPr>
      </w:pPr>
      <w:r>
        <w:rPr>
          <w:rFonts w:hint="eastAsia" w:ascii="仿宋" w:hAnsi="仿宋" w:eastAsia="仿宋"/>
          <w:sz w:val="28"/>
          <w:szCs w:val="28"/>
        </w:rPr>
        <w:t>2.拟推荐本科生、</w:t>
      </w:r>
      <w:r>
        <w:rPr>
          <w:rFonts w:ascii="仿宋" w:hAnsi="仿宋" w:eastAsia="仿宋"/>
          <w:sz w:val="28"/>
          <w:szCs w:val="28"/>
        </w:rPr>
        <w:t>研究生</w:t>
      </w:r>
      <w:r>
        <w:rPr>
          <w:rFonts w:hint="eastAsia" w:ascii="仿宋" w:hAnsi="仿宋" w:eastAsia="仿宋"/>
          <w:sz w:val="28"/>
          <w:szCs w:val="28"/>
        </w:rPr>
        <w:t>人选进行院内公示，通过者填写《南京中医药大学朱良春奖学金审批表》，由所在学院</w:t>
      </w:r>
      <w:r>
        <w:rPr>
          <w:rFonts w:hint="eastAsia" w:ascii="仿宋" w:hAnsi="仿宋" w:eastAsia="仿宋"/>
          <w:sz w:val="28"/>
          <w:szCs w:val="28"/>
          <w:lang w:val="en-US" w:eastAsia="zh-CN"/>
        </w:rPr>
        <w:t>或培养单位</w:t>
      </w:r>
      <w:r>
        <w:rPr>
          <w:rFonts w:hint="eastAsia" w:ascii="仿宋" w:hAnsi="仿宋" w:eastAsia="仿宋"/>
          <w:sz w:val="28"/>
          <w:szCs w:val="28"/>
        </w:rPr>
        <w:t>、</w:t>
      </w:r>
      <w:r>
        <w:rPr>
          <w:rFonts w:hint="eastAsia" w:ascii="仿宋" w:hAnsi="仿宋" w:eastAsia="仿宋"/>
          <w:sz w:val="28"/>
          <w:szCs w:val="28"/>
          <w:lang w:eastAsia="zh-CN"/>
        </w:rPr>
        <w:t>党委研工部</w:t>
      </w:r>
      <w:r>
        <w:rPr>
          <w:rFonts w:hint="eastAsia" w:ascii="仿宋" w:hAnsi="仿宋" w:eastAsia="仿宋"/>
          <w:sz w:val="28"/>
          <w:szCs w:val="28"/>
        </w:rPr>
        <w:t>签署意见后送校奖贷基金管理委员会办公室。</w:t>
      </w:r>
    </w:p>
    <w:p w14:paraId="6E59C622">
      <w:pPr>
        <w:spacing w:line="360" w:lineRule="auto"/>
        <w:ind w:firstLine="560" w:firstLineChars="200"/>
        <w:rPr>
          <w:rFonts w:ascii="仿宋" w:hAnsi="仿宋" w:eastAsia="仿宋"/>
          <w:sz w:val="28"/>
          <w:szCs w:val="28"/>
        </w:rPr>
      </w:pPr>
      <w:r>
        <w:rPr>
          <w:rFonts w:hint="eastAsia" w:ascii="仿宋" w:hAnsi="仿宋" w:eastAsia="仿宋"/>
          <w:sz w:val="28"/>
          <w:szCs w:val="28"/>
        </w:rPr>
        <w:t>3.校奖贷基金管理委员会负责审定工作，在充分讨论的基础上决定获奖候选人，并予以公示，</w:t>
      </w:r>
      <w:r>
        <w:rPr>
          <w:rFonts w:ascii="仿宋" w:hAnsi="仿宋" w:eastAsia="仿宋"/>
          <w:sz w:val="28"/>
          <w:szCs w:val="28"/>
        </w:rPr>
        <w:t>公示</w:t>
      </w:r>
      <w:r>
        <w:rPr>
          <w:rFonts w:hint="eastAsia" w:ascii="仿宋" w:hAnsi="仿宋" w:eastAsia="仿宋"/>
          <w:sz w:val="28"/>
          <w:szCs w:val="28"/>
        </w:rPr>
        <w:t>结果及时报朱良春遗愿执行人知晓。</w:t>
      </w:r>
    </w:p>
    <w:p w14:paraId="794EFAF6">
      <w:pPr>
        <w:spacing w:line="360" w:lineRule="auto"/>
        <w:jc w:val="center"/>
        <w:rPr>
          <w:rFonts w:ascii="方正小标宋简体" w:hAnsi="仿宋" w:eastAsia="方正小标宋简体"/>
          <w:b/>
          <w:sz w:val="28"/>
          <w:szCs w:val="28"/>
        </w:rPr>
      </w:pPr>
      <w:r>
        <w:rPr>
          <w:rFonts w:hint="eastAsia" w:ascii="方正小标宋简体" w:hAnsi="仿宋" w:eastAsia="方正小标宋简体"/>
          <w:b/>
          <w:sz w:val="28"/>
          <w:szCs w:val="28"/>
        </w:rPr>
        <w:t>第四章  评定办法</w:t>
      </w:r>
    </w:p>
    <w:p w14:paraId="64B0DE5F">
      <w:pPr>
        <w:spacing w:line="360" w:lineRule="auto"/>
        <w:ind w:firstLine="562" w:firstLineChars="200"/>
        <w:rPr>
          <w:rFonts w:ascii="仿宋" w:hAnsi="仿宋" w:eastAsia="仿宋"/>
          <w:sz w:val="28"/>
          <w:szCs w:val="28"/>
        </w:rPr>
      </w:pPr>
      <w:r>
        <w:rPr>
          <w:rFonts w:hint="eastAsia" w:ascii="仿宋" w:hAnsi="仿宋" w:eastAsia="仿宋"/>
          <w:b/>
          <w:sz w:val="28"/>
          <w:szCs w:val="28"/>
        </w:rPr>
        <w:t>第九条</w:t>
      </w:r>
      <w:r>
        <w:rPr>
          <w:rFonts w:hint="eastAsia" w:ascii="仿宋" w:hAnsi="仿宋" w:eastAsia="仿宋"/>
          <w:sz w:val="28"/>
          <w:szCs w:val="28"/>
        </w:rPr>
        <w:t xml:space="preserve">  校奖贷基金管理委员会根据设立者意愿，结合学校实际情况分配名额，组织实施评审工作。</w:t>
      </w:r>
    </w:p>
    <w:p w14:paraId="54D80307">
      <w:pPr>
        <w:spacing w:line="360" w:lineRule="auto"/>
        <w:ind w:firstLine="562" w:firstLineChars="200"/>
        <w:rPr>
          <w:rFonts w:ascii="仿宋" w:hAnsi="仿宋" w:eastAsia="仿宋"/>
          <w:sz w:val="28"/>
          <w:szCs w:val="28"/>
        </w:rPr>
      </w:pPr>
      <w:r>
        <w:rPr>
          <w:rFonts w:hint="eastAsia" w:ascii="仿宋" w:hAnsi="仿宋" w:eastAsia="仿宋"/>
          <w:b/>
          <w:sz w:val="28"/>
          <w:szCs w:val="28"/>
        </w:rPr>
        <w:t>第十条</w:t>
      </w:r>
      <w:r>
        <w:rPr>
          <w:rFonts w:hint="eastAsia" w:ascii="仿宋" w:hAnsi="仿宋" w:eastAsia="仿宋"/>
          <w:sz w:val="28"/>
          <w:szCs w:val="28"/>
        </w:rPr>
        <w:t xml:space="preserve">  本科生评选条件如下：</w:t>
      </w:r>
    </w:p>
    <w:p w14:paraId="20ADF5FE">
      <w:pPr>
        <w:spacing w:line="360" w:lineRule="auto"/>
        <w:ind w:firstLine="560" w:firstLineChars="200"/>
        <w:rPr>
          <w:rFonts w:ascii="仿宋" w:hAnsi="仿宋" w:eastAsia="仿宋"/>
          <w:sz w:val="28"/>
          <w:szCs w:val="28"/>
        </w:rPr>
      </w:pPr>
      <w:r>
        <w:rPr>
          <w:rFonts w:hint="eastAsia" w:ascii="仿宋" w:hAnsi="仿宋" w:eastAsia="仿宋"/>
          <w:sz w:val="28"/>
          <w:szCs w:val="28"/>
        </w:rPr>
        <w:t>1.热爱祖国，品德优良，积极参加各项集体活动，严格遵守各项规章制度，奋发向上，富有爱心，勇于奉献，热心参加社会公益活动。</w:t>
      </w:r>
    </w:p>
    <w:p w14:paraId="44048C57">
      <w:pPr>
        <w:spacing w:line="360" w:lineRule="auto"/>
        <w:ind w:firstLine="560" w:firstLineChars="200"/>
        <w:rPr>
          <w:rFonts w:ascii="仿宋" w:hAnsi="仿宋" w:eastAsia="仿宋"/>
          <w:sz w:val="28"/>
          <w:szCs w:val="28"/>
        </w:rPr>
      </w:pPr>
      <w:r>
        <w:rPr>
          <w:rFonts w:hint="eastAsia" w:ascii="仿宋" w:hAnsi="仿宋" w:eastAsia="仿宋"/>
          <w:sz w:val="28"/>
          <w:szCs w:val="28"/>
        </w:rPr>
        <w:t>2.学习期间取得下列成绩之一：①一年中必修课学习成绩平均绩点不低于3.5，总成绩在班级前十名之内，且无不及格现象；②学习期间在国内外正式学术刊物上以第一作者名义发表学术论文一篇及以上，或在应用研究方面取得鉴定成果者，成果须经专家组评审通过。</w:t>
      </w:r>
    </w:p>
    <w:p w14:paraId="4F50E1CB">
      <w:pPr>
        <w:spacing w:line="360" w:lineRule="auto"/>
        <w:ind w:firstLine="560" w:firstLineChars="200"/>
        <w:rPr>
          <w:rFonts w:ascii="仿宋" w:hAnsi="仿宋" w:eastAsia="仿宋"/>
          <w:sz w:val="28"/>
          <w:szCs w:val="28"/>
        </w:rPr>
      </w:pPr>
      <w:r>
        <w:rPr>
          <w:rFonts w:hint="eastAsia" w:ascii="仿宋" w:hAnsi="仿宋" w:eastAsia="仿宋"/>
          <w:sz w:val="28"/>
          <w:szCs w:val="28"/>
        </w:rPr>
        <w:t>3.有体育课的年级体育成绩为合格，并同时达到《学生体质健康标准》良好等级；无体育课年级的同学须达到《学生体质健康标准》良好等级。</w:t>
      </w:r>
    </w:p>
    <w:p w14:paraId="4FE4C897">
      <w:pPr>
        <w:spacing w:line="360" w:lineRule="auto"/>
        <w:ind w:firstLine="562" w:firstLineChars="200"/>
        <w:rPr>
          <w:rFonts w:ascii="仿宋" w:hAnsi="仿宋" w:eastAsia="仿宋"/>
          <w:b/>
          <w:bCs/>
          <w:sz w:val="28"/>
          <w:szCs w:val="28"/>
        </w:rPr>
      </w:pPr>
      <w:r>
        <w:rPr>
          <w:rFonts w:hint="eastAsia" w:ascii="仿宋" w:hAnsi="仿宋" w:eastAsia="仿宋"/>
          <w:b/>
          <w:sz w:val="28"/>
          <w:szCs w:val="28"/>
        </w:rPr>
        <w:t xml:space="preserve">第十一条  </w:t>
      </w:r>
      <w:r>
        <w:rPr>
          <w:rFonts w:hint="eastAsia" w:ascii="仿宋" w:hAnsi="仿宋" w:eastAsia="仿宋"/>
          <w:b/>
          <w:bCs/>
          <w:sz w:val="28"/>
          <w:szCs w:val="28"/>
        </w:rPr>
        <w:t>研究生评选条件如下：</w:t>
      </w:r>
    </w:p>
    <w:p w14:paraId="68428C2F">
      <w:pPr>
        <w:spacing w:line="360" w:lineRule="auto"/>
        <w:ind w:firstLine="562" w:firstLineChars="200"/>
        <w:rPr>
          <w:rFonts w:hint="eastAsia" w:ascii="仿宋" w:hAnsi="仿宋" w:eastAsia="仿宋"/>
          <w:b/>
          <w:bCs/>
          <w:sz w:val="28"/>
          <w:szCs w:val="28"/>
        </w:rPr>
      </w:pPr>
      <w:r>
        <w:rPr>
          <w:rFonts w:hint="eastAsia" w:ascii="仿宋" w:hAnsi="仿宋" w:eastAsia="仿宋"/>
          <w:b/>
          <w:bCs/>
          <w:sz w:val="28"/>
          <w:szCs w:val="28"/>
        </w:rPr>
        <w:t>1.具有中华人民共和国国籍；</w:t>
      </w:r>
    </w:p>
    <w:p w14:paraId="6011EDF2">
      <w:pPr>
        <w:spacing w:line="360" w:lineRule="auto"/>
        <w:ind w:firstLine="562" w:firstLineChars="200"/>
        <w:rPr>
          <w:rFonts w:hint="eastAsia" w:ascii="仿宋" w:hAnsi="仿宋" w:eastAsia="仿宋"/>
          <w:b/>
          <w:bCs/>
          <w:sz w:val="28"/>
          <w:szCs w:val="28"/>
        </w:rPr>
      </w:pPr>
      <w:r>
        <w:rPr>
          <w:rFonts w:hint="eastAsia" w:ascii="仿宋" w:hAnsi="仿宋" w:eastAsia="仿宋"/>
          <w:b/>
          <w:bCs/>
          <w:sz w:val="28"/>
          <w:szCs w:val="28"/>
        </w:rPr>
        <w:t>2.热爱社会主义祖国，拥护中国共产党的领导；</w:t>
      </w:r>
    </w:p>
    <w:p w14:paraId="72A60041">
      <w:pPr>
        <w:spacing w:line="360" w:lineRule="auto"/>
        <w:ind w:firstLine="562" w:firstLineChars="200"/>
        <w:rPr>
          <w:rFonts w:hint="eastAsia" w:ascii="仿宋" w:hAnsi="仿宋" w:eastAsia="仿宋"/>
          <w:b/>
          <w:bCs/>
          <w:sz w:val="28"/>
          <w:szCs w:val="28"/>
        </w:rPr>
      </w:pPr>
      <w:r>
        <w:rPr>
          <w:rFonts w:hint="eastAsia" w:ascii="仿宋" w:hAnsi="仿宋" w:eastAsia="仿宋"/>
          <w:b/>
          <w:bCs/>
          <w:sz w:val="28"/>
          <w:szCs w:val="28"/>
        </w:rPr>
        <w:t>3.遵守宪法和法律，遵守高等学校规章制度；</w:t>
      </w:r>
    </w:p>
    <w:p w14:paraId="7749C193">
      <w:pPr>
        <w:spacing w:line="360" w:lineRule="auto"/>
        <w:ind w:firstLine="562" w:firstLineChars="200"/>
        <w:rPr>
          <w:rFonts w:hint="eastAsia" w:ascii="仿宋" w:hAnsi="仿宋" w:eastAsia="仿宋"/>
          <w:b/>
          <w:bCs/>
          <w:sz w:val="28"/>
          <w:szCs w:val="28"/>
        </w:rPr>
      </w:pPr>
      <w:r>
        <w:rPr>
          <w:rFonts w:hint="eastAsia" w:ascii="仿宋" w:hAnsi="仿宋" w:eastAsia="仿宋"/>
          <w:b/>
          <w:bCs/>
          <w:sz w:val="28"/>
          <w:szCs w:val="28"/>
        </w:rPr>
        <w:t>4.诚实守信，道德品质优良；</w:t>
      </w:r>
    </w:p>
    <w:p w14:paraId="53FF5B98">
      <w:pPr>
        <w:spacing w:line="360" w:lineRule="auto"/>
        <w:ind w:firstLine="562" w:firstLineChars="200"/>
        <w:rPr>
          <w:rFonts w:hint="eastAsia" w:ascii="仿宋" w:hAnsi="仿宋" w:eastAsia="仿宋"/>
          <w:b/>
          <w:bCs/>
          <w:sz w:val="28"/>
          <w:szCs w:val="28"/>
        </w:rPr>
      </w:pPr>
      <w:r>
        <w:rPr>
          <w:rFonts w:hint="eastAsia" w:ascii="仿宋" w:hAnsi="仿宋" w:eastAsia="仿宋"/>
          <w:b/>
          <w:bCs/>
          <w:sz w:val="28"/>
          <w:szCs w:val="28"/>
        </w:rPr>
        <w:t>5.学习成绩及学习表现优异，在读期间所有课程无不及格；</w:t>
      </w:r>
    </w:p>
    <w:p w14:paraId="06AF852A">
      <w:pPr>
        <w:spacing w:line="360" w:lineRule="auto"/>
        <w:ind w:firstLine="562" w:firstLineChars="200"/>
        <w:rPr>
          <w:rFonts w:hint="eastAsia" w:ascii="仿宋" w:hAnsi="仿宋" w:eastAsia="仿宋"/>
          <w:b/>
          <w:bCs/>
          <w:sz w:val="28"/>
          <w:szCs w:val="28"/>
        </w:rPr>
      </w:pPr>
      <w:r>
        <w:rPr>
          <w:rFonts w:hint="eastAsia" w:ascii="仿宋" w:hAnsi="仿宋" w:eastAsia="仿宋"/>
          <w:b/>
          <w:bCs/>
          <w:sz w:val="28"/>
          <w:szCs w:val="28"/>
        </w:rPr>
        <w:t>6.对学术型研究生，应具有优秀科研创新能力和体现创新能力的科研成果；对专业型研究生，应具备扎实的专业实践能力和适应专业岗位的综合素质；</w:t>
      </w:r>
    </w:p>
    <w:p w14:paraId="6747B985">
      <w:pPr>
        <w:spacing w:line="360" w:lineRule="auto"/>
        <w:ind w:firstLine="562" w:firstLineChars="200"/>
        <w:rPr>
          <w:rFonts w:hint="eastAsia" w:ascii="仿宋" w:hAnsi="仿宋" w:eastAsia="仿宋"/>
          <w:b/>
          <w:bCs/>
          <w:sz w:val="28"/>
          <w:szCs w:val="28"/>
        </w:rPr>
      </w:pPr>
      <w:r>
        <w:rPr>
          <w:rFonts w:hint="eastAsia" w:ascii="仿宋" w:hAnsi="仿宋" w:eastAsia="仿宋"/>
          <w:b/>
          <w:bCs/>
          <w:sz w:val="28"/>
          <w:szCs w:val="28"/>
        </w:rPr>
        <w:t>7.学术成果显著，发展潜力突出；</w:t>
      </w:r>
    </w:p>
    <w:p w14:paraId="6F6DD5EB">
      <w:pPr>
        <w:spacing w:line="360" w:lineRule="auto"/>
        <w:ind w:firstLine="562" w:firstLineChars="200"/>
        <w:rPr>
          <w:rFonts w:hint="eastAsia" w:ascii="仿宋" w:hAnsi="仿宋" w:eastAsia="仿宋"/>
          <w:b/>
          <w:bCs/>
          <w:sz w:val="28"/>
          <w:szCs w:val="28"/>
        </w:rPr>
      </w:pPr>
      <w:r>
        <w:rPr>
          <w:rFonts w:hint="eastAsia" w:ascii="仿宋" w:hAnsi="仿宋" w:eastAsia="仿宋"/>
          <w:b/>
          <w:bCs/>
          <w:sz w:val="28"/>
          <w:szCs w:val="28"/>
        </w:rPr>
        <w:t>学术成果须满足以下条件之一：</w:t>
      </w:r>
    </w:p>
    <w:p w14:paraId="6F7698BA">
      <w:pPr>
        <w:spacing w:line="360" w:lineRule="auto"/>
        <w:ind w:firstLine="562" w:firstLineChars="200"/>
        <w:rPr>
          <w:rFonts w:hint="eastAsia" w:ascii="仿宋" w:hAnsi="仿宋" w:eastAsia="仿宋"/>
          <w:b/>
          <w:bCs/>
          <w:sz w:val="28"/>
          <w:szCs w:val="28"/>
        </w:rPr>
      </w:pPr>
      <w:r>
        <w:rPr>
          <w:rFonts w:hint="eastAsia" w:ascii="仿宋" w:hAnsi="仿宋" w:eastAsia="仿宋"/>
          <w:b/>
          <w:bCs/>
          <w:sz w:val="28"/>
          <w:szCs w:val="28"/>
          <w:lang w:eastAsia="zh-CN"/>
        </w:rPr>
        <w:t>①</w:t>
      </w:r>
      <w:r>
        <w:rPr>
          <w:rFonts w:hint="eastAsia" w:ascii="仿宋" w:hAnsi="仿宋" w:eastAsia="仿宋"/>
          <w:b/>
          <w:bCs/>
          <w:sz w:val="28"/>
          <w:szCs w:val="28"/>
        </w:rPr>
        <w:t>以第一作者身份在国内外高影响力学术期刊上发表与专业相关的研究论文；</w:t>
      </w:r>
      <w:r>
        <w:rPr>
          <w:rFonts w:hint="eastAsia" w:ascii="仿宋" w:hAnsi="仿宋" w:eastAsia="仿宋"/>
          <w:b/>
          <w:bCs/>
          <w:sz w:val="28"/>
          <w:szCs w:val="28"/>
          <w:lang w:eastAsia="zh-CN"/>
        </w:rPr>
        <w:t>②</w:t>
      </w:r>
      <w:r>
        <w:rPr>
          <w:rFonts w:hint="eastAsia" w:ascii="仿宋" w:hAnsi="仿宋" w:eastAsia="仿宋"/>
          <w:b/>
          <w:bCs/>
          <w:sz w:val="28"/>
          <w:szCs w:val="28"/>
        </w:rPr>
        <w:t>主持厅局级（研究生创新课题为省教育厅立项，属于厅局级）以上科研课题，并取得阶段性成果，或科研成果被证明具有较高的学术价值或应用价值；</w:t>
      </w:r>
      <w:r>
        <w:rPr>
          <w:rFonts w:hint="eastAsia" w:ascii="仿宋" w:hAnsi="仿宋" w:eastAsia="仿宋"/>
          <w:b/>
          <w:bCs/>
          <w:sz w:val="28"/>
          <w:szCs w:val="28"/>
          <w:lang w:eastAsia="zh-CN"/>
        </w:rPr>
        <w:t>③</w:t>
      </w:r>
      <w:r>
        <w:rPr>
          <w:rFonts w:hint="eastAsia" w:ascii="仿宋" w:hAnsi="仿宋" w:eastAsia="仿宋"/>
          <w:b/>
          <w:bCs/>
          <w:sz w:val="28"/>
          <w:szCs w:val="28"/>
        </w:rPr>
        <w:t>在国际、全国性学术会议大会交流中获奖；</w:t>
      </w:r>
      <w:r>
        <w:rPr>
          <w:rFonts w:hint="eastAsia" w:ascii="仿宋" w:hAnsi="仿宋" w:eastAsia="仿宋"/>
          <w:b/>
          <w:bCs/>
          <w:sz w:val="28"/>
          <w:szCs w:val="28"/>
          <w:lang w:eastAsia="zh-CN"/>
        </w:rPr>
        <w:t>④</w:t>
      </w:r>
      <w:r>
        <w:rPr>
          <w:rFonts w:hint="eastAsia" w:ascii="仿宋" w:hAnsi="仿宋" w:eastAsia="仿宋"/>
          <w:b/>
          <w:bCs/>
          <w:sz w:val="28"/>
          <w:szCs w:val="28"/>
        </w:rPr>
        <w:t>积极参加省级及以上研究生论坛、优秀学术论文评选和“互联网+”创新创业大赛、“挑战杯”科技创新比赛等比赛并获奖。获得省级及以上三好学生、优秀学生干部、研究生党员标兵等荣誉。</w:t>
      </w:r>
    </w:p>
    <w:p w14:paraId="3AF1F377">
      <w:pPr>
        <w:numPr>
          <w:ilvl w:val="0"/>
          <w:numId w:val="0"/>
        </w:numPr>
        <w:spacing w:line="360" w:lineRule="auto"/>
        <w:ind w:firstLine="562" w:firstLineChars="200"/>
        <w:rPr>
          <w:rFonts w:hint="eastAsia" w:ascii="仿宋" w:hAnsi="仿宋" w:eastAsia="仿宋"/>
          <w:b/>
          <w:bCs/>
          <w:sz w:val="28"/>
          <w:szCs w:val="28"/>
        </w:rPr>
      </w:pPr>
      <w:r>
        <w:rPr>
          <w:rFonts w:hint="eastAsia" w:ascii="仿宋" w:hAnsi="仿宋" w:eastAsia="仿宋"/>
          <w:b/>
          <w:bCs/>
          <w:sz w:val="28"/>
          <w:szCs w:val="28"/>
          <w:lang w:val="en-US" w:eastAsia="zh-CN"/>
        </w:rPr>
        <w:t>8.</w:t>
      </w:r>
      <w:r>
        <w:rPr>
          <w:rFonts w:hint="eastAsia" w:ascii="仿宋" w:hAnsi="仿宋" w:eastAsia="仿宋"/>
          <w:b/>
          <w:bCs/>
          <w:sz w:val="28"/>
          <w:szCs w:val="28"/>
        </w:rPr>
        <w:t>身心健康，关心集体，团结协作，积极参加班团组织、党支部、研究生会等学生工作，积极参加校内外各类志愿服务活动、社会实践等，综合素质突出。</w:t>
      </w:r>
    </w:p>
    <w:p w14:paraId="30D06911">
      <w:pPr>
        <w:spacing w:line="360" w:lineRule="auto"/>
        <w:ind w:firstLine="562" w:firstLineChars="200"/>
        <w:rPr>
          <w:rFonts w:hint="eastAsia" w:ascii="仿宋" w:hAnsi="仿宋" w:eastAsia="仿宋"/>
          <w:b/>
          <w:bCs/>
          <w:sz w:val="28"/>
          <w:szCs w:val="28"/>
        </w:rPr>
      </w:pPr>
      <w:r>
        <w:rPr>
          <w:rFonts w:hint="eastAsia" w:ascii="仿宋" w:hAnsi="仿宋" w:eastAsia="仿宋"/>
          <w:b/>
          <w:bCs/>
          <w:sz w:val="28"/>
          <w:szCs w:val="28"/>
          <w:lang w:val="en-US" w:eastAsia="zh-CN"/>
        </w:rPr>
        <w:t>9.</w:t>
      </w:r>
      <w:r>
        <w:rPr>
          <w:rFonts w:hint="eastAsia" w:ascii="仿宋" w:hAnsi="仿宋" w:eastAsia="仿宋"/>
          <w:b/>
          <w:bCs/>
          <w:sz w:val="28"/>
          <w:szCs w:val="28"/>
        </w:rPr>
        <w:t>研究生在读期间出现以下任一情况，不具备研究生</w:t>
      </w:r>
      <w:r>
        <w:rPr>
          <w:rFonts w:hint="eastAsia" w:ascii="仿宋" w:hAnsi="仿宋" w:eastAsia="仿宋"/>
          <w:b/>
          <w:bCs/>
          <w:sz w:val="28"/>
          <w:szCs w:val="28"/>
          <w:lang w:eastAsia="zh-CN"/>
        </w:rPr>
        <w:t>朱良春</w:t>
      </w:r>
      <w:r>
        <w:rPr>
          <w:rFonts w:hint="eastAsia" w:ascii="仿宋" w:hAnsi="仿宋" w:eastAsia="仿宋"/>
          <w:b/>
          <w:bCs/>
          <w:sz w:val="28"/>
          <w:szCs w:val="28"/>
        </w:rPr>
        <w:t>奖学金参评资格：</w:t>
      </w:r>
      <w:r>
        <w:rPr>
          <w:rFonts w:hint="eastAsia" w:ascii="仿宋" w:hAnsi="仿宋" w:eastAsia="仿宋"/>
          <w:b/>
          <w:bCs/>
          <w:sz w:val="28"/>
          <w:szCs w:val="28"/>
          <w:lang w:eastAsia="zh-CN"/>
        </w:rPr>
        <w:t>①</w:t>
      </w:r>
      <w:r>
        <w:rPr>
          <w:rFonts w:hint="eastAsia" w:ascii="仿宋" w:hAnsi="仿宋" w:eastAsia="仿宋"/>
          <w:b/>
          <w:bCs/>
          <w:sz w:val="28"/>
          <w:szCs w:val="28"/>
        </w:rPr>
        <w:t>在学期间曾违反国家法律、校纪校规，受到学校、培养单位纪律处分者；</w:t>
      </w:r>
      <w:r>
        <w:rPr>
          <w:rFonts w:hint="eastAsia" w:ascii="仿宋" w:hAnsi="仿宋" w:eastAsia="仿宋"/>
          <w:b/>
          <w:bCs/>
          <w:sz w:val="28"/>
          <w:szCs w:val="28"/>
          <w:lang w:eastAsia="zh-CN"/>
        </w:rPr>
        <w:t>②</w:t>
      </w:r>
      <w:r>
        <w:rPr>
          <w:rFonts w:hint="eastAsia" w:ascii="仿宋" w:hAnsi="仿宋" w:eastAsia="仿宋"/>
          <w:b/>
          <w:bCs/>
          <w:sz w:val="28"/>
          <w:szCs w:val="28"/>
        </w:rPr>
        <w:t>有抄袭剽窃、弄虚作假等学术不端行为经查证属实者；</w:t>
      </w:r>
      <w:r>
        <w:rPr>
          <w:rFonts w:hint="eastAsia" w:ascii="仿宋" w:hAnsi="仿宋" w:eastAsia="仿宋"/>
          <w:b/>
          <w:bCs/>
          <w:sz w:val="28"/>
          <w:szCs w:val="28"/>
          <w:lang w:eastAsia="zh-CN"/>
        </w:rPr>
        <w:t>③</w:t>
      </w:r>
      <w:r>
        <w:rPr>
          <w:rFonts w:hint="eastAsia" w:ascii="仿宋" w:hAnsi="仿宋" w:eastAsia="仿宋"/>
          <w:b/>
          <w:bCs/>
          <w:sz w:val="28"/>
          <w:szCs w:val="28"/>
        </w:rPr>
        <w:t>学籍状态处于休学、保留学籍者；</w:t>
      </w:r>
      <w:r>
        <w:rPr>
          <w:rFonts w:hint="eastAsia" w:ascii="仿宋" w:hAnsi="仿宋" w:eastAsia="仿宋"/>
          <w:b/>
          <w:bCs/>
          <w:sz w:val="28"/>
          <w:szCs w:val="28"/>
          <w:lang w:eastAsia="zh-CN"/>
        </w:rPr>
        <w:t>④</w:t>
      </w:r>
      <w:r>
        <w:rPr>
          <w:rFonts w:hint="eastAsia" w:ascii="仿宋" w:hAnsi="仿宋" w:eastAsia="仿宋"/>
          <w:b/>
          <w:bCs/>
          <w:sz w:val="28"/>
          <w:szCs w:val="28"/>
        </w:rPr>
        <w:t>超过学制期限基本修业年限者；</w:t>
      </w:r>
      <w:r>
        <w:rPr>
          <w:rFonts w:hint="eastAsia" w:ascii="仿宋" w:hAnsi="仿宋" w:eastAsia="仿宋"/>
          <w:b/>
          <w:bCs/>
          <w:sz w:val="28"/>
          <w:szCs w:val="28"/>
          <w:lang w:eastAsia="zh-CN"/>
        </w:rPr>
        <w:t>⑤</w:t>
      </w:r>
      <w:r>
        <w:rPr>
          <w:rFonts w:hint="eastAsia" w:ascii="仿宋" w:hAnsi="仿宋" w:eastAsia="仿宋"/>
          <w:b/>
          <w:bCs/>
          <w:sz w:val="28"/>
          <w:szCs w:val="28"/>
        </w:rPr>
        <w:t>同一学年内，国家奖学</w:t>
      </w:r>
      <w:bookmarkStart w:id="0" w:name="_GoBack"/>
      <w:bookmarkEnd w:id="0"/>
      <w:r>
        <w:rPr>
          <w:rFonts w:hint="eastAsia" w:ascii="仿宋" w:hAnsi="仿宋" w:eastAsia="仿宋"/>
          <w:b/>
          <w:bCs/>
          <w:sz w:val="28"/>
          <w:szCs w:val="28"/>
        </w:rPr>
        <w:t>金获得者原则上不参与当年学校其他各类社会奖学金、助学金的评选。</w:t>
      </w:r>
    </w:p>
    <w:p w14:paraId="69632403">
      <w:pPr>
        <w:spacing w:line="360" w:lineRule="auto"/>
        <w:ind w:firstLine="562" w:firstLineChars="200"/>
        <w:rPr>
          <w:rFonts w:ascii="仿宋" w:hAnsi="仿宋" w:eastAsia="仿宋"/>
          <w:sz w:val="28"/>
          <w:szCs w:val="28"/>
        </w:rPr>
      </w:pPr>
      <w:r>
        <w:rPr>
          <w:rFonts w:hint="eastAsia" w:ascii="仿宋" w:hAnsi="仿宋" w:eastAsia="仿宋"/>
          <w:b/>
          <w:bCs/>
          <w:sz w:val="28"/>
          <w:szCs w:val="28"/>
        </w:rPr>
        <w:t>第十二条</w:t>
      </w:r>
      <w:r>
        <w:rPr>
          <w:rFonts w:hint="eastAsia" w:ascii="仿宋" w:hAnsi="仿宋" w:eastAsia="仿宋"/>
          <w:sz w:val="28"/>
          <w:szCs w:val="28"/>
        </w:rPr>
        <w:t xml:space="preserve">  凡符合第十条、第十一条且经济困难者优先</w:t>
      </w:r>
      <w:r>
        <w:rPr>
          <w:rFonts w:hint="eastAsia" w:ascii="仿宋" w:hAnsi="仿宋" w:eastAsia="仿宋"/>
          <w:color w:val="auto"/>
          <w:sz w:val="28"/>
          <w:szCs w:val="28"/>
        </w:rPr>
        <w:t>。</w:t>
      </w:r>
    </w:p>
    <w:p w14:paraId="5B1B3877">
      <w:pPr>
        <w:spacing w:line="360" w:lineRule="auto"/>
        <w:jc w:val="center"/>
        <w:rPr>
          <w:rFonts w:ascii="方正小标宋简体" w:hAnsi="仿宋" w:eastAsia="方正小标宋简体"/>
          <w:b/>
          <w:sz w:val="28"/>
          <w:szCs w:val="28"/>
        </w:rPr>
      </w:pPr>
      <w:r>
        <w:rPr>
          <w:rFonts w:hint="eastAsia" w:ascii="方正小标宋简体" w:hAnsi="仿宋" w:eastAsia="方正小标宋简体"/>
          <w:b/>
          <w:sz w:val="28"/>
          <w:szCs w:val="28"/>
        </w:rPr>
        <w:t>第五章  附则</w:t>
      </w:r>
    </w:p>
    <w:p w14:paraId="6D034BB5">
      <w:pPr>
        <w:spacing w:line="360" w:lineRule="auto"/>
        <w:ind w:firstLine="562" w:firstLineChars="200"/>
        <w:rPr>
          <w:rFonts w:ascii="仿宋" w:hAnsi="仿宋" w:eastAsia="仿宋"/>
          <w:sz w:val="28"/>
          <w:szCs w:val="28"/>
        </w:rPr>
      </w:pPr>
      <w:r>
        <w:rPr>
          <w:rFonts w:hint="eastAsia" w:ascii="仿宋" w:hAnsi="仿宋" w:eastAsia="仿宋"/>
          <w:b/>
          <w:sz w:val="28"/>
          <w:szCs w:val="28"/>
        </w:rPr>
        <w:t>第十三条</w:t>
      </w:r>
      <w:r>
        <w:rPr>
          <w:rFonts w:hint="eastAsia" w:ascii="仿宋" w:hAnsi="仿宋" w:eastAsia="仿宋"/>
          <w:sz w:val="28"/>
          <w:szCs w:val="28"/>
        </w:rPr>
        <w:t xml:space="preserve">  相关学院及</w:t>
      </w:r>
      <w:r>
        <w:rPr>
          <w:rFonts w:hint="eastAsia" w:ascii="仿宋" w:hAnsi="仿宋" w:eastAsia="仿宋"/>
          <w:sz w:val="28"/>
          <w:szCs w:val="28"/>
          <w:lang w:eastAsia="zh-CN"/>
        </w:rPr>
        <w:t>培养单位</w:t>
      </w:r>
      <w:r>
        <w:rPr>
          <w:rFonts w:hint="eastAsia" w:ascii="仿宋" w:hAnsi="仿宋" w:eastAsia="仿宋"/>
          <w:sz w:val="28"/>
          <w:szCs w:val="28"/>
        </w:rPr>
        <w:t>在评选过程中，应切实加强领导，坚持原则，秉公办事，各有关部门要积极配合，以保证朱良春奖学金的评定发放工作顺利进行。</w:t>
      </w:r>
    </w:p>
    <w:p w14:paraId="20C1F3F1">
      <w:pPr>
        <w:spacing w:line="360" w:lineRule="auto"/>
        <w:ind w:firstLine="562" w:firstLineChars="200"/>
        <w:rPr>
          <w:rFonts w:ascii="仿宋" w:hAnsi="仿宋" w:eastAsia="仿宋"/>
          <w:sz w:val="28"/>
          <w:szCs w:val="28"/>
        </w:rPr>
      </w:pPr>
      <w:r>
        <w:rPr>
          <w:rFonts w:hint="eastAsia" w:ascii="仿宋" w:hAnsi="仿宋" w:eastAsia="仿宋"/>
          <w:b/>
          <w:sz w:val="28"/>
          <w:szCs w:val="28"/>
        </w:rPr>
        <w:t>第十四条</w:t>
      </w:r>
      <w:r>
        <w:rPr>
          <w:rFonts w:hint="eastAsia" w:ascii="仿宋" w:hAnsi="仿宋" w:eastAsia="仿宋"/>
          <w:sz w:val="28"/>
          <w:szCs w:val="28"/>
        </w:rPr>
        <w:t xml:space="preserve">  本细则由校学生工作处负责解释。</w:t>
      </w:r>
    </w:p>
    <w:p w14:paraId="40B1F091">
      <w:pPr>
        <w:spacing w:line="360" w:lineRule="auto"/>
        <w:ind w:firstLine="562" w:firstLineChars="200"/>
        <w:rPr>
          <w:rFonts w:ascii="仿宋" w:hAnsi="仿宋" w:eastAsia="仿宋"/>
          <w:sz w:val="28"/>
          <w:szCs w:val="28"/>
        </w:rPr>
      </w:pPr>
      <w:r>
        <w:rPr>
          <w:rFonts w:hint="eastAsia" w:ascii="仿宋" w:hAnsi="仿宋" w:eastAsia="仿宋"/>
          <w:b/>
          <w:sz w:val="28"/>
          <w:szCs w:val="28"/>
        </w:rPr>
        <w:t xml:space="preserve">第十五条  </w:t>
      </w:r>
      <w:r>
        <w:rPr>
          <w:rFonts w:hint="eastAsia" w:ascii="仿宋" w:hAnsi="仿宋" w:eastAsia="仿宋"/>
          <w:sz w:val="28"/>
          <w:szCs w:val="28"/>
        </w:rPr>
        <w:t>凡获得朱良春奖助学金者，南通市良春中医医院和良春中医药临床研究所门诊部将优先为其提供学习、就业机会，以更好地学习、传承国医大师朱良春的精湛医术、高尚医德。</w:t>
      </w:r>
    </w:p>
    <w:p w14:paraId="76FC1A5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D37F8F53-BA9B-4920-BF22-6F79D28426E1}"/>
  </w:font>
  <w:font w:name="仿宋">
    <w:panose1 w:val="02010609060101010101"/>
    <w:charset w:val="86"/>
    <w:family w:val="modern"/>
    <w:pitch w:val="default"/>
    <w:sig w:usb0="800002BF" w:usb1="38CF7CFA" w:usb2="00000016" w:usb3="00000000" w:csb0="00040001" w:csb1="00000000"/>
    <w:embedRegular r:id="rId2" w:fontKey="{6BFC553F-55E8-4660-83A7-AF7DFE5BD1F3}"/>
  </w:font>
  <w:font w:name="方正小标宋简体">
    <w:panose1 w:val="02000000000000000000"/>
    <w:charset w:val="86"/>
    <w:family w:val="script"/>
    <w:pitch w:val="default"/>
    <w:sig w:usb0="00000001" w:usb1="08000000" w:usb2="00000000" w:usb3="00000000" w:csb0="00040000" w:csb1="00000000"/>
    <w:embedRegular r:id="rId3" w:fontKey="{0F0D5D3A-AD2F-47EE-8877-D94F2189033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lNGVmNjVjYTBjMjE5ZjU0MmQwNzI1ZmFjNGI2OTkifQ=="/>
    <w:docVar w:name="KSO_WPS_MARK_KEY" w:val="4bd77556-fd99-48ac-92b8-f225a68f8ffc"/>
  </w:docVars>
  <w:rsids>
    <w:rsidRoot w:val="00C4282D"/>
    <w:rsid w:val="00000259"/>
    <w:rsid w:val="00060325"/>
    <w:rsid w:val="000A6EC6"/>
    <w:rsid w:val="00137BB6"/>
    <w:rsid w:val="001657F2"/>
    <w:rsid w:val="00167E30"/>
    <w:rsid w:val="002957F9"/>
    <w:rsid w:val="002C53D3"/>
    <w:rsid w:val="002E1706"/>
    <w:rsid w:val="003618D7"/>
    <w:rsid w:val="0038275B"/>
    <w:rsid w:val="00417053"/>
    <w:rsid w:val="00433F09"/>
    <w:rsid w:val="0048041E"/>
    <w:rsid w:val="004A4CC5"/>
    <w:rsid w:val="005656D4"/>
    <w:rsid w:val="005C3898"/>
    <w:rsid w:val="005F4267"/>
    <w:rsid w:val="00684348"/>
    <w:rsid w:val="006A77DB"/>
    <w:rsid w:val="006E064A"/>
    <w:rsid w:val="0071787D"/>
    <w:rsid w:val="007765D1"/>
    <w:rsid w:val="007946BE"/>
    <w:rsid w:val="007A3355"/>
    <w:rsid w:val="007E140A"/>
    <w:rsid w:val="00841452"/>
    <w:rsid w:val="00886B64"/>
    <w:rsid w:val="00927F70"/>
    <w:rsid w:val="00984C80"/>
    <w:rsid w:val="00A623E4"/>
    <w:rsid w:val="00A75973"/>
    <w:rsid w:val="00A7686B"/>
    <w:rsid w:val="00B12175"/>
    <w:rsid w:val="00BC246B"/>
    <w:rsid w:val="00C4282D"/>
    <w:rsid w:val="00C74D57"/>
    <w:rsid w:val="00CE0F89"/>
    <w:rsid w:val="00D862B0"/>
    <w:rsid w:val="00D95685"/>
    <w:rsid w:val="00DB7EB0"/>
    <w:rsid w:val="00DC3516"/>
    <w:rsid w:val="00E86C66"/>
    <w:rsid w:val="00E92167"/>
    <w:rsid w:val="00F12AAB"/>
    <w:rsid w:val="0373297C"/>
    <w:rsid w:val="05CD2100"/>
    <w:rsid w:val="08FF3463"/>
    <w:rsid w:val="0A2D6BDC"/>
    <w:rsid w:val="0B9C5AE9"/>
    <w:rsid w:val="14EB39FE"/>
    <w:rsid w:val="204055AF"/>
    <w:rsid w:val="2AD27BB5"/>
    <w:rsid w:val="307A0F1A"/>
    <w:rsid w:val="464F1D78"/>
    <w:rsid w:val="52282237"/>
    <w:rsid w:val="56F14E3C"/>
    <w:rsid w:val="579069B2"/>
    <w:rsid w:val="58536539"/>
    <w:rsid w:val="5DAF6194"/>
    <w:rsid w:val="5F4B48D9"/>
    <w:rsid w:val="613A7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fontstyle01"/>
    <w:qFormat/>
    <w:uiPriority w:val="0"/>
    <w:rPr>
      <w:rFonts w:hint="default" w:ascii="仿宋" w:hAnsi="仿宋"/>
      <w:color w:val="000000"/>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2190</Words>
  <Characters>2214</Characters>
  <Lines>11</Lines>
  <Paragraphs>3</Paragraphs>
  <TotalTime>7</TotalTime>
  <ScaleCrop>false</ScaleCrop>
  <LinksUpToDate>false</LinksUpToDate>
  <CharactersWithSpaces>2252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2018-01-03T08:59:00Z</dcterms:created>
  <dc:creator>User</dc:creator>
  <cp:lastModifiedBy>FF1207</cp:lastModifiedBy>
  <dcterms:modified xsi:type="dcterms:W3CDTF">2026-05-20T02:54:55Z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4818C1FB5804471AA882EB0E57B4A6C9_13</vt:lpwstr>
  </property>
  <property fmtid="{D5CDD505-2E9C-101B-9397-08002B2CF9AE}" pid="4" name="KSOTemplateDocerSaveRecord">
    <vt:lpwstr>eyJoZGlkIjoiYjkwM2VlOTEzMWQwNmE5NGZhOWNmZDU1ODg2Yjg2MTMiLCJ1c2VySWQiOiI1MDI2MjMyNDAifQ==</vt:lpwstr>
  </property>
</Properties>
</file>