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widowControl/>
        <w:suppressLineNumbers w:val="0"/>
        <w:jc w:val="center"/>
      </w:pPr>
      <w:r>
        <w:rPr>
          <w:rFonts w:hint="eastAsia" w:ascii="黑体" w:hAnsi="宋体" w:eastAsia="黑体" w:cs="黑体"/>
          <w:sz w:val="28"/>
          <w:szCs w:val="28"/>
          <w:lang w:eastAsia="zh-CN"/>
        </w:rPr>
        <w:t>抽检论文清单（专业学位硕士）</w:t>
      </w:r>
    </w:p>
    <w:p>
      <w:pPr>
        <w:keepNext w:val="0"/>
        <w:keepLines w:val="0"/>
        <w:widowControl/>
        <w:suppressLineNumbers w:val="0"/>
        <w:jc w:val="center"/>
      </w:pPr>
      <w:r>
        <w:rPr>
          <w:lang w:val="en-US"/>
        </w:rPr>
        <w:t> </w:t>
      </w:r>
    </w:p>
    <w:tbl>
      <w:tblPr>
        <w:tblW w:w="14054"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643"/>
        <w:gridCol w:w="881"/>
        <w:gridCol w:w="992"/>
        <w:gridCol w:w="2876"/>
        <w:gridCol w:w="993"/>
        <w:gridCol w:w="1039"/>
        <w:gridCol w:w="1099"/>
        <w:gridCol w:w="830"/>
        <w:gridCol w:w="470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0" w:type="dxa"/>
            <w:left w:w="0" w:type="dxa"/>
            <w:bottom w:w="0" w:type="dxa"/>
            <w:right w:w="0" w:type="dxa"/>
          </w:tblCellMar>
        </w:tblPrEx>
        <w:trPr>
          <w:trHeight w:val="462" w:hRule="atLeast"/>
          <w:jc w:val="center"/>
        </w:trPr>
        <w:tc>
          <w:tcPr>
            <w:tcW w:w="64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rPr>
              <w:t>序号</w:t>
            </w:r>
          </w:p>
        </w:tc>
        <w:tc>
          <w:tcPr>
            <w:tcW w:w="881"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rPr>
              <w:t>论文</w:t>
            </w:r>
            <w:r>
              <w:rPr>
                <w:rFonts w:hint="eastAsia" w:ascii="宋体" w:hAnsi="宋体" w:eastAsia="宋体" w:cs="宋体"/>
                <w:sz w:val="20"/>
                <w:szCs w:val="20"/>
                <w:bdr w:val="none" w:color="auto" w:sz="0" w:space="0"/>
                <w:lang w:val="en-US"/>
              </w:rPr>
              <w:br w:type="textWrapping"/>
            </w:r>
            <w:r>
              <w:rPr>
                <w:rFonts w:hint="eastAsia" w:ascii="宋体" w:hAnsi="宋体" w:eastAsia="宋体" w:cs="宋体"/>
                <w:sz w:val="20"/>
                <w:szCs w:val="20"/>
                <w:bdr w:val="none" w:color="auto" w:sz="0" w:space="0"/>
              </w:rPr>
              <w:t>编号</w:t>
            </w:r>
          </w:p>
        </w:tc>
        <w:tc>
          <w:tcPr>
            <w:tcW w:w="992"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rPr>
              <w:t>专业</w:t>
            </w:r>
            <w:r>
              <w:rPr>
                <w:rFonts w:hint="eastAsia" w:ascii="宋体" w:hAnsi="宋体" w:eastAsia="宋体" w:cs="宋体"/>
                <w:sz w:val="20"/>
                <w:szCs w:val="20"/>
                <w:bdr w:val="none" w:color="auto" w:sz="0" w:space="0"/>
                <w:lang w:val="en-US"/>
              </w:rPr>
              <w:br w:type="textWrapping"/>
            </w:r>
            <w:r>
              <w:rPr>
                <w:rFonts w:hint="eastAsia" w:ascii="宋体" w:hAnsi="宋体" w:eastAsia="宋体" w:cs="宋体"/>
                <w:sz w:val="20"/>
                <w:szCs w:val="20"/>
                <w:bdr w:val="none" w:color="auto" w:sz="0" w:space="0"/>
              </w:rPr>
              <w:t>代码</w:t>
            </w:r>
          </w:p>
        </w:tc>
        <w:tc>
          <w:tcPr>
            <w:tcW w:w="2876"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rPr>
              <w:t>专业名称</w:t>
            </w:r>
          </w:p>
        </w:tc>
        <w:tc>
          <w:tcPr>
            <w:tcW w:w="993"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rPr>
              <w:t>作者</w:t>
            </w:r>
            <w:r>
              <w:rPr>
                <w:rFonts w:hint="eastAsia" w:ascii="宋体" w:hAnsi="宋体" w:eastAsia="宋体" w:cs="宋体"/>
                <w:sz w:val="20"/>
                <w:szCs w:val="20"/>
                <w:bdr w:val="none" w:color="auto" w:sz="0" w:space="0"/>
                <w:lang w:val="en-US"/>
              </w:rPr>
              <w:br w:type="textWrapping"/>
            </w:r>
            <w:r>
              <w:rPr>
                <w:rFonts w:hint="eastAsia" w:ascii="宋体" w:hAnsi="宋体" w:eastAsia="宋体" w:cs="宋体"/>
                <w:sz w:val="20"/>
                <w:szCs w:val="20"/>
                <w:bdr w:val="none" w:color="auto" w:sz="0" w:space="0"/>
              </w:rPr>
              <w:t>姓名</w:t>
            </w:r>
          </w:p>
        </w:tc>
        <w:tc>
          <w:tcPr>
            <w:tcW w:w="1039"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rPr>
              <w:t>学校</w:t>
            </w:r>
            <w:r>
              <w:rPr>
                <w:rFonts w:hint="eastAsia" w:ascii="宋体" w:hAnsi="宋体" w:eastAsia="宋体" w:cs="宋体"/>
                <w:sz w:val="20"/>
                <w:szCs w:val="20"/>
                <w:bdr w:val="none" w:color="auto" w:sz="0" w:space="0"/>
                <w:lang w:val="en-US"/>
              </w:rPr>
              <w:br w:type="textWrapping"/>
            </w:r>
            <w:r>
              <w:rPr>
                <w:rFonts w:hint="eastAsia" w:ascii="宋体" w:hAnsi="宋体" w:eastAsia="宋体" w:cs="宋体"/>
                <w:sz w:val="20"/>
                <w:szCs w:val="20"/>
                <w:bdr w:val="none" w:color="auto" w:sz="0" w:space="0"/>
              </w:rPr>
              <w:t>导师</w:t>
            </w:r>
          </w:p>
        </w:tc>
        <w:tc>
          <w:tcPr>
            <w:tcW w:w="1099"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rPr>
              <w:t>产业</w:t>
            </w:r>
            <w:r>
              <w:rPr>
                <w:rFonts w:hint="eastAsia" w:ascii="宋体" w:hAnsi="宋体" w:eastAsia="宋体" w:cs="宋体"/>
                <w:sz w:val="20"/>
                <w:szCs w:val="20"/>
                <w:bdr w:val="none" w:color="auto" w:sz="0" w:space="0"/>
                <w:lang w:val="en-US"/>
              </w:rPr>
              <w:br w:type="textWrapping"/>
            </w:r>
            <w:r>
              <w:rPr>
                <w:rFonts w:hint="eastAsia" w:ascii="宋体" w:hAnsi="宋体" w:eastAsia="宋体" w:cs="宋体"/>
                <w:sz w:val="20"/>
                <w:szCs w:val="20"/>
                <w:bdr w:val="none" w:color="auto" w:sz="0" w:space="0"/>
              </w:rPr>
              <w:t>导师</w:t>
            </w:r>
          </w:p>
        </w:tc>
        <w:tc>
          <w:tcPr>
            <w:tcW w:w="830"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rPr>
              <w:t>是否</w:t>
            </w:r>
            <w:r>
              <w:rPr>
                <w:rFonts w:hint="eastAsia" w:ascii="宋体" w:hAnsi="宋体" w:eastAsia="宋体" w:cs="宋体"/>
                <w:sz w:val="20"/>
                <w:szCs w:val="20"/>
                <w:bdr w:val="none" w:color="auto" w:sz="0" w:space="0"/>
                <w:lang w:val="en-US"/>
              </w:rPr>
              <w:br w:type="textWrapping"/>
            </w:r>
            <w:r>
              <w:rPr>
                <w:rFonts w:hint="eastAsia" w:ascii="宋体" w:hAnsi="宋体" w:eastAsia="宋体" w:cs="宋体"/>
                <w:sz w:val="20"/>
                <w:szCs w:val="20"/>
                <w:bdr w:val="none" w:color="auto" w:sz="0" w:space="0"/>
              </w:rPr>
              <w:t>全日制</w:t>
            </w:r>
          </w:p>
        </w:tc>
        <w:tc>
          <w:tcPr>
            <w:tcW w:w="4701" w:type="dxa"/>
            <w:tcBorders>
              <w:top w:val="single" w:color="auto" w:sz="8" w:space="0"/>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rPr>
              <w:t>论文题目</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0" w:hRule="atLeast"/>
          <w:jc w:val="center"/>
        </w:trPr>
        <w:tc>
          <w:tcPr>
            <w:tcW w:w="64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w:t>
            </w:r>
          </w:p>
        </w:tc>
        <w:tc>
          <w:tcPr>
            <w:tcW w:w="881"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99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1054</w:t>
            </w:r>
          </w:p>
        </w:tc>
        <w:tc>
          <w:tcPr>
            <w:tcW w:w="2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护理</w:t>
            </w:r>
          </w:p>
        </w:tc>
        <w:tc>
          <w:tcPr>
            <w:tcW w:w="9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谢瑞怡</w:t>
            </w:r>
          </w:p>
        </w:tc>
        <w:tc>
          <w:tcPr>
            <w:tcW w:w="103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戴新娟</w:t>
            </w:r>
          </w:p>
        </w:tc>
        <w:tc>
          <w:tcPr>
            <w:tcW w:w="1099"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8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4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基于循证的集束化护理对预防脑卒中鼻饲患者吸入性肺炎的研究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0" w:hRule="atLeast"/>
          <w:jc w:val="center"/>
        </w:trPr>
        <w:tc>
          <w:tcPr>
            <w:tcW w:w="64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2</w:t>
            </w:r>
          </w:p>
        </w:tc>
        <w:tc>
          <w:tcPr>
            <w:tcW w:w="881"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99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1054</w:t>
            </w:r>
          </w:p>
        </w:tc>
        <w:tc>
          <w:tcPr>
            <w:tcW w:w="2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护理</w:t>
            </w:r>
          </w:p>
        </w:tc>
        <w:tc>
          <w:tcPr>
            <w:tcW w:w="9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谷斌</w:t>
            </w:r>
          </w:p>
        </w:tc>
        <w:tc>
          <w:tcPr>
            <w:tcW w:w="103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俞红</w:t>
            </w:r>
          </w:p>
        </w:tc>
        <w:tc>
          <w:tcPr>
            <w:tcW w:w="1099"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8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4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渐进式平衡训练在全髋关节置换术后康复早期的应用研究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0" w:hRule="atLeast"/>
          <w:jc w:val="center"/>
        </w:trPr>
        <w:tc>
          <w:tcPr>
            <w:tcW w:w="64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3</w:t>
            </w:r>
          </w:p>
        </w:tc>
        <w:tc>
          <w:tcPr>
            <w:tcW w:w="881"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99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1054</w:t>
            </w:r>
          </w:p>
        </w:tc>
        <w:tc>
          <w:tcPr>
            <w:tcW w:w="2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护理</w:t>
            </w:r>
          </w:p>
        </w:tc>
        <w:tc>
          <w:tcPr>
            <w:tcW w:w="9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严娟</w:t>
            </w:r>
          </w:p>
        </w:tc>
        <w:tc>
          <w:tcPr>
            <w:tcW w:w="103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楼青青</w:t>
            </w:r>
          </w:p>
        </w:tc>
        <w:tc>
          <w:tcPr>
            <w:tcW w:w="1099"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8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4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有氧运动对2型糖尿病患者认知功能和大脑功能结构的影响</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0" w:hRule="atLeast"/>
          <w:jc w:val="center"/>
        </w:trPr>
        <w:tc>
          <w:tcPr>
            <w:tcW w:w="64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4</w:t>
            </w:r>
          </w:p>
        </w:tc>
        <w:tc>
          <w:tcPr>
            <w:tcW w:w="881"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99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1054</w:t>
            </w:r>
          </w:p>
        </w:tc>
        <w:tc>
          <w:tcPr>
            <w:tcW w:w="2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护理</w:t>
            </w:r>
          </w:p>
        </w:tc>
        <w:tc>
          <w:tcPr>
            <w:tcW w:w="9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董珊</w:t>
            </w:r>
          </w:p>
        </w:tc>
        <w:tc>
          <w:tcPr>
            <w:tcW w:w="103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蒋琪霞</w:t>
            </w:r>
          </w:p>
        </w:tc>
        <w:tc>
          <w:tcPr>
            <w:tcW w:w="1099"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8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4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负压结合局部氧疗治疗慢性伤口的随机对照研究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0" w:hRule="atLeast"/>
          <w:jc w:val="center"/>
        </w:trPr>
        <w:tc>
          <w:tcPr>
            <w:tcW w:w="64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5</w:t>
            </w:r>
          </w:p>
        </w:tc>
        <w:tc>
          <w:tcPr>
            <w:tcW w:w="881"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99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1055</w:t>
            </w:r>
          </w:p>
        </w:tc>
        <w:tc>
          <w:tcPr>
            <w:tcW w:w="2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药学</w:t>
            </w:r>
          </w:p>
        </w:tc>
        <w:tc>
          <w:tcPr>
            <w:tcW w:w="9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张楠</w:t>
            </w:r>
          </w:p>
        </w:tc>
        <w:tc>
          <w:tcPr>
            <w:tcW w:w="103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张毅楠</w:t>
            </w:r>
          </w:p>
        </w:tc>
        <w:tc>
          <w:tcPr>
            <w:tcW w:w="1099"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8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4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HIF-2α 激动剂的设计、合成以及生物活性研究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0" w:hRule="atLeast"/>
          <w:jc w:val="center"/>
        </w:trPr>
        <w:tc>
          <w:tcPr>
            <w:tcW w:w="64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6</w:t>
            </w:r>
          </w:p>
        </w:tc>
        <w:tc>
          <w:tcPr>
            <w:tcW w:w="881"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99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1056</w:t>
            </w:r>
          </w:p>
        </w:tc>
        <w:tc>
          <w:tcPr>
            <w:tcW w:w="2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中药学</w:t>
            </w:r>
          </w:p>
        </w:tc>
        <w:tc>
          <w:tcPr>
            <w:tcW w:w="9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王瑢</w:t>
            </w:r>
          </w:p>
        </w:tc>
        <w:tc>
          <w:tcPr>
            <w:tcW w:w="103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黄一平</w:t>
            </w:r>
          </w:p>
        </w:tc>
        <w:tc>
          <w:tcPr>
            <w:tcW w:w="1099"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8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4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平疡白玉散药学及初步药效学研究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0" w:hRule="atLeast"/>
          <w:jc w:val="center"/>
        </w:trPr>
        <w:tc>
          <w:tcPr>
            <w:tcW w:w="64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7</w:t>
            </w:r>
          </w:p>
        </w:tc>
        <w:tc>
          <w:tcPr>
            <w:tcW w:w="881"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99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105701</w:t>
            </w:r>
          </w:p>
        </w:tc>
        <w:tc>
          <w:tcPr>
            <w:tcW w:w="2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中医内科学</w:t>
            </w:r>
          </w:p>
        </w:tc>
        <w:tc>
          <w:tcPr>
            <w:tcW w:w="9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梁敏</w:t>
            </w:r>
          </w:p>
        </w:tc>
        <w:tc>
          <w:tcPr>
            <w:tcW w:w="103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周晓虹</w:t>
            </w:r>
          </w:p>
        </w:tc>
        <w:tc>
          <w:tcPr>
            <w:tcW w:w="1099"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8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4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消幽健脾汤联合四联疗法对脾胃湿热型慢性胃炎幽门螺杆菌感染的疗效观察</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0" w:hRule="atLeast"/>
          <w:jc w:val="center"/>
        </w:trPr>
        <w:tc>
          <w:tcPr>
            <w:tcW w:w="64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8</w:t>
            </w:r>
          </w:p>
        </w:tc>
        <w:tc>
          <w:tcPr>
            <w:tcW w:w="881"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99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105701</w:t>
            </w:r>
          </w:p>
        </w:tc>
        <w:tc>
          <w:tcPr>
            <w:tcW w:w="2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中医内科学</w:t>
            </w:r>
          </w:p>
        </w:tc>
        <w:tc>
          <w:tcPr>
            <w:tcW w:w="9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焦广雨</w:t>
            </w:r>
          </w:p>
        </w:tc>
        <w:tc>
          <w:tcPr>
            <w:tcW w:w="103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陈玉超</w:t>
            </w:r>
          </w:p>
        </w:tc>
        <w:tc>
          <w:tcPr>
            <w:tcW w:w="1099"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8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4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基于古今医案数据分析卵巢癌（癥瘕）的用药规律研究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0" w:hRule="atLeast"/>
          <w:jc w:val="center"/>
        </w:trPr>
        <w:tc>
          <w:tcPr>
            <w:tcW w:w="64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9</w:t>
            </w:r>
          </w:p>
        </w:tc>
        <w:tc>
          <w:tcPr>
            <w:tcW w:w="881"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99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105702</w:t>
            </w:r>
          </w:p>
        </w:tc>
        <w:tc>
          <w:tcPr>
            <w:tcW w:w="2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中医外科学</w:t>
            </w:r>
          </w:p>
        </w:tc>
        <w:tc>
          <w:tcPr>
            <w:tcW w:w="9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韩梦云</w:t>
            </w:r>
          </w:p>
        </w:tc>
        <w:tc>
          <w:tcPr>
            <w:tcW w:w="103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丁义江</w:t>
            </w:r>
          </w:p>
        </w:tc>
        <w:tc>
          <w:tcPr>
            <w:tcW w:w="1099"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8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4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直肠癌前切除术后综合征患者肛门功能评定及其中医辨证分型研究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0" w:hRule="atLeast"/>
          <w:jc w:val="center"/>
        </w:trPr>
        <w:tc>
          <w:tcPr>
            <w:tcW w:w="64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w:t>
            </w:r>
          </w:p>
        </w:tc>
        <w:tc>
          <w:tcPr>
            <w:tcW w:w="881"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99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105702</w:t>
            </w:r>
          </w:p>
        </w:tc>
        <w:tc>
          <w:tcPr>
            <w:tcW w:w="2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中医外科学</w:t>
            </w:r>
          </w:p>
        </w:tc>
        <w:tc>
          <w:tcPr>
            <w:tcW w:w="9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杨文倩</w:t>
            </w:r>
          </w:p>
        </w:tc>
        <w:tc>
          <w:tcPr>
            <w:tcW w:w="103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章蓓</w:t>
            </w:r>
          </w:p>
        </w:tc>
        <w:tc>
          <w:tcPr>
            <w:tcW w:w="1099"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8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4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星形切口对减少高位肛瘘术后瘢痕形成和肛门功能保护的临床研究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0" w:hRule="atLeast"/>
          <w:jc w:val="center"/>
        </w:trPr>
        <w:tc>
          <w:tcPr>
            <w:tcW w:w="64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11</w:t>
            </w:r>
          </w:p>
        </w:tc>
        <w:tc>
          <w:tcPr>
            <w:tcW w:w="881"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99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105703</w:t>
            </w:r>
          </w:p>
        </w:tc>
        <w:tc>
          <w:tcPr>
            <w:tcW w:w="2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中医骨伤科学</w:t>
            </w:r>
          </w:p>
        </w:tc>
        <w:tc>
          <w:tcPr>
            <w:tcW w:w="9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朱金琨</w:t>
            </w:r>
          </w:p>
        </w:tc>
        <w:tc>
          <w:tcPr>
            <w:tcW w:w="103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孟祥奇</w:t>
            </w:r>
          </w:p>
        </w:tc>
        <w:tc>
          <w:tcPr>
            <w:tcW w:w="1099"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8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4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手法复位联合可调式脊柱外固定器治疗单纯性胸腰椎压缩骨折的临床疗效观察</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0" w:hRule="atLeast"/>
          <w:jc w:val="center"/>
        </w:trPr>
        <w:tc>
          <w:tcPr>
            <w:tcW w:w="64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12</w:t>
            </w:r>
          </w:p>
        </w:tc>
        <w:tc>
          <w:tcPr>
            <w:tcW w:w="881"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99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105703</w:t>
            </w:r>
          </w:p>
        </w:tc>
        <w:tc>
          <w:tcPr>
            <w:tcW w:w="2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中医骨伤科学</w:t>
            </w:r>
          </w:p>
        </w:tc>
        <w:tc>
          <w:tcPr>
            <w:tcW w:w="9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陈晨</w:t>
            </w:r>
          </w:p>
        </w:tc>
        <w:tc>
          <w:tcPr>
            <w:tcW w:w="103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黄桂成</w:t>
            </w:r>
          </w:p>
        </w:tc>
        <w:tc>
          <w:tcPr>
            <w:tcW w:w="1099"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8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4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温经通络汤治疗膝骨关节炎(寒湿痹阻证)的临床观察</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0" w:hRule="atLeast"/>
          <w:jc w:val="center"/>
        </w:trPr>
        <w:tc>
          <w:tcPr>
            <w:tcW w:w="64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13</w:t>
            </w:r>
          </w:p>
        </w:tc>
        <w:tc>
          <w:tcPr>
            <w:tcW w:w="881"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99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105704</w:t>
            </w:r>
          </w:p>
        </w:tc>
        <w:tc>
          <w:tcPr>
            <w:tcW w:w="2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中医妇科学</w:t>
            </w:r>
          </w:p>
        </w:tc>
        <w:tc>
          <w:tcPr>
            <w:tcW w:w="9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张媛</w:t>
            </w:r>
          </w:p>
        </w:tc>
        <w:tc>
          <w:tcPr>
            <w:tcW w:w="103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李淑萍</w:t>
            </w:r>
          </w:p>
        </w:tc>
        <w:tc>
          <w:tcPr>
            <w:tcW w:w="1099"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8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4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五积散联合克罗米芬治疗痰湿型多囊卵巢综合征不孕症的临床研究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0" w:hRule="atLeast"/>
          <w:jc w:val="center"/>
        </w:trPr>
        <w:tc>
          <w:tcPr>
            <w:tcW w:w="64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14</w:t>
            </w:r>
          </w:p>
        </w:tc>
        <w:tc>
          <w:tcPr>
            <w:tcW w:w="881"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99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105704</w:t>
            </w:r>
          </w:p>
        </w:tc>
        <w:tc>
          <w:tcPr>
            <w:tcW w:w="2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中医妇科学</w:t>
            </w:r>
          </w:p>
        </w:tc>
        <w:tc>
          <w:tcPr>
            <w:tcW w:w="9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黄海霞</w:t>
            </w:r>
          </w:p>
        </w:tc>
        <w:tc>
          <w:tcPr>
            <w:tcW w:w="103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谈勇</w:t>
            </w:r>
          </w:p>
        </w:tc>
        <w:tc>
          <w:tcPr>
            <w:tcW w:w="1099"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8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4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滋阴补阳方序贯联合芬吗通治疗早发性卵巢功能不全不孕症的临床观察</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0" w:hRule="atLeast"/>
          <w:jc w:val="center"/>
        </w:trPr>
        <w:tc>
          <w:tcPr>
            <w:tcW w:w="64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15</w:t>
            </w:r>
          </w:p>
        </w:tc>
        <w:tc>
          <w:tcPr>
            <w:tcW w:w="881"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99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105705</w:t>
            </w:r>
          </w:p>
        </w:tc>
        <w:tc>
          <w:tcPr>
            <w:tcW w:w="2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中医儿科学</w:t>
            </w:r>
          </w:p>
        </w:tc>
        <w:tc>
          <w:tcPr>
            <w:tcW w:w="9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丁梦恬</w:t>
            </w:r>
          </w:p>
        </w:tc>
        <w:tc>
          <w:tcPr>
            <w:tcW w:w="103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任现志</w:t>
            </w:r>
          </w:p>
        </w:tc>
        <w:tc>
          <w:tcPr>
            <w:tcW w:w="1099"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8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4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麻龙定喘汤联合雾化治疗小儿哮喘发作期痰热阻肺证的临床疗效观察</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0" w:hRule="atLeast"/>
          <w:jc w:val="center"/>
        </w:trPr>
        <w:tc>
          <w:tcPr>
            <w:tcW w:w="64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16</w:t>
            </w:r>
          </w:p>
        </w:tc>
        <w:tc>
          <w:tcPr>
            <w:tcW w:w="881"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99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105706</w:t>
            </w:r>
          </w:p>
        </w:tc>
        <w:tc>
          <w:tcPr>
            <w:tcW w:w="2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中医五官科学</w:t>
            </w:r>
          </w:p>
        </w:tc>
        <w:tc>
          <w:tcPr>
            <w:tcW w:w="9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孙文秀</w:t>
            </w:r>
          </w:p>
        </w:tc>
        <w:tc>
          <w:tcPr>
            <w:tcW w:w="103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何慧琴</w:t>
            </w:r>
          </w:p>
        </w:tc>
        <w:tc>
          <w:tcPr>
            <w:tcW w:w="1099"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8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4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温胆汤加减治疗湿热内蕴型干眼的临床疗效观察</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0" w:hRule="atLeast"/>
          <w:jc w:val="center"/>
        </w:trPr>
        <w:tc>
          <w:tcPr>
            <w:tcW w:w="64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17</w:t>
            </w:r>
          </w:p>
        </w:tc>
        <w:tc>
          <w:tcPr>
            <w:tcW w:w="881"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99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105706</w:t>
            </w:r>
          </w:p>
        </w:tc>
        <w:tc>
          <w:tcPr>
            <w:tcW w:w="2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中医五官科学</w:t>
            </w:r>
          </w:p>
        </w:tc>
        <w:tc>
          <w:tcPr>
            <w:tcW w:w="9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沈孝贤</w:t>
            </w:r>
          </w:p>
        </w:tc>
        <w:tc>
          <w:tcPr>
            <w:tcW w:w="103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王 旭</w:t>
            </w:r>
          </w:p>
        </w:tc>
        <w:tc>
          <w:tcPr>
            <w:tcW w:w="1099"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8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4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加味解郁汤联合西药治疗咽喉反流性疾病的疗效观察及对唾液胃蛋白酶影响的研究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0" w:hRule="atLeast"/>
          <w:jc w:val="center"/>
        </w:trPr>
        <w:tc>
          <w:tcPr>
            <w:tcW w:w="64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18</w:t>
            </w:r>
          </w:p>
        </w:tc>
        <w:tc>
          <w:tcPr>
            <w:tcW w:w="881"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99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105707</w:t>
            </w:r>
          </w:p>
        </w:tc>
        <w:tc>
          <w:tcPr>
            <w:tcW w:w="2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针灸推拿学</w:t>
            </w:r>
          </w:p>
        </w:tc>
        <w:tc>
          <w:tcPr>
            <w:tcW w:w="9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杨晓媛</w:t>
            </w:r>
          </w:p>
        </w:tc>
        <w:tc>
          <w:tcPr>
            <w:tcW w:w="103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顾一煌</w:t>
            </w:r>
          </w:p>
        </w:tc>
        <w:tc>
          <w:tcPr>
            <w:tcW w:w="1099"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8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4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揿针结合毫针治疗原发性轻中度高血压病的疗效观察</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0" w:hRule="atLeast"/>
          <w:jc w:val="center"/>
        </w:trPr>
        <w:tc>
          <w:tcPr>
            <w:tcW w:w="64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19</w:t>
            </w:r>
          </w:p>
        </w:tc>
        <w:tc>
          <w:tcPr>
            <w:tcW w:w="881"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99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105707</w:t>
            </w:r>
          </w:p>
        </w:tc>
        <w:tc>
          <w:tcPr>
            <w:tcW w:w="2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针灸推拿学</w:t>
            </w:r>
          </w:p>
        </w:tc>
        <w:tc>
          <w:tcPr>
            <w:tcW w:w="9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宋楠楠</w:t>
            </w:r>
          </w:p>
        </w:tc>
        <w:tc>
          <w:tcPr>
            <w:tcW w:w="103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陆斌</w:t>
            </w:r>
          </w:p>
        </w:tc>
        <w:tc>
          <w:tcPr>
            <w:tcW w:w="1099"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8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4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益气固元针法对前列腺癌根治术后尿失禁患者尿控恢复及生活质量的影响</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0" w:hRule="atLeast"/>
          <w:jc w:val="center"/>
        </w:trPr>
        <w:tc>
          <w:tcPr>
            <w:tcW w:w="64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20</w:t>
            </w:r>
          </w:p>
        </w:tc>
        <w:tc>
          <w:tcPr>
            <w:tcW w:w="881"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99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105707</w:t>
            </w:r>
          </w:p>
        </w:tc>
        <w:tc>
          <w:tcPr>
            <w:tcW w:w="2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针灸推拿学</w:t>
            </w:r>
          </w:p>
        </w:tc>
        <w:tc>
          <w:tcPr>
            <w:tcW w:w="9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陆金路</w:t>
            </w:r>
          </w:p>
        </w:tc>
        <w:tc>
          <w:tcPr>
            <w:tcW w:w="103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熊英</w:t>
            </w:r>
          </w:p>
        </w:tc>
        <w:tc>
          <w:tcPr>
            <w:tcW w:w="1099"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8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4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基于家庭干预的小儿推拿对哮喘患儿及家长心理行为影响的临床研究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0" w:hRule="atLeast"/>
          <w:jc w:val="center"/>
        </w:trPr>
        <w:tc>
          <w:tcPr>
            <w:tcW w:w="64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21</w:t>
            </w:r>
          </w:p>
        </w:tc>
        <w:tc>
          <w:tcPr>
            <w:tcW w:w="881"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99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105707</w:t>
            </w:r>
          </w:p>
        </w:tc>
        <w:tc>
          <w:tcPr>
            <w:tcW w:w="2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针灸推拿学</w:t>
            </w:r>
          </w:p>
        </w:tc>
        <w:tc>
          <w:tcPr>
            <w:tcW w:w="9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戴星星</w:t>
            </w:r>
          </w:p>
        </w:tc>
        <w:tc>
          <w:tcPr>
            <w:tcW w:w="103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胡英同</w:t>
            </w:r>
          </w:p>
        </w:tc>
        <w:tc>
          <w:tcPr>
            <w:tcW w:w="1099"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8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4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迎香穴位贴治疗过敏性鼻炎的临床研究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0" w:hRule="atLeast"/>
          <w:jc w:val="center"/>
        </w:trPr>
        <w:tc>
          <w:tcPr>
            <w:tcW w:w="64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22</w:t>
            </w:r>
          </w:p>
        </w:tc>
        <w:tc>
          <w:tcPr>
            <w:tcW w:w="881"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99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105707</w:t>
            </w:r>
          </w:p>
        </w:tc>
        <w:tc>
          <w:tcPr>
            <w:tcW w:w="2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针灸推拿学</w:t>
            </w:r>
          </w:p>
        </w:tc>
        <w:tc>
          <w:tcPr>
            <w:tcW w:w="9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周书玉</w:t>
            </w:r>
          </w:p>
        </w:tc>
        <w:tc>
          <w:tcPr>
            <w:tcW w:w="103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陈章妹</w:t>
            </w:r>
          </w:p>
        </w:tc>
        <w:tc>
          <w:tcPr>
            <w:tcW w:w="1099"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8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4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“寻筋啄刺法”治疗项背肌筋膜炎的临床研究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0" w:hRule="atLeast"/>
          <w:jc w:val="center"/>
        </w:trPr>
        <w:tc>
          <w:tcPr>
            <w:tcW w:w="64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23</w:t>
            </w:r>
          </w:p>
        </w:tc>
        <w:tc>
          <w:tcPr>
            <w:tcW w:w="881"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99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105709</w:t>
            </w:r>
          </w:p>
        </w:tc>
        <w:tc>
          <w:tcPr>
            <w:tcW w:w="2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中西医结合临床</w:t>
            </w:r>
          </w:p>
        </w:tc>
        <w:tc>
          <w:tcPr>
            <w:tcW w:w="9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师瑞瑞</w:t>
            </w:r>
          </w:p>
        </w:tc>
        <w:tc>
          <w:tcPr>
            <w:tcW w:w="103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许尤琪</w:t>
            </w:r>
          </w:p>
        </w:tc>
        <w:tc>
          <w:tcPr>
            <w:tcW w:w="1099"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8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4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健脾化痰散结方配合SOX化疗方案治疗晚期大肠癌的临床疗效分析</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0" w:hRule="atLeast"/>
          <w:jc w:val="center"/>
        </w:trPr>
        <w:tc>
          <w:tcPr>
            <w:tcW w:w="64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24</w:t>
            </w:r>
          </w:p>
        </w:tc>
        <w:tc>
          <w:tcPr>
            <w:tcW w:w="881"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99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105709</w:t>
            </w:r>
          </w:p>
        </w:tc>
        <w:tc>
          <w:tcPr>
            <w:tcW w:w="2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中西医结合临床</w:t>
            </w:r>
          </w:p>
        </w:tc>
        <w:tc>
          <w:tcPr>
            <w:tcW w:w="9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徐磊</w:t>
            </w:r>
          </w:p>
        </w:tc>
        <w:tc>
          <w:tcPr>
            <w:tcW w:w="103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尹宏</w:t>
            </w:r>
          </w:p>
        </w:tc>
        <w:tc>
          <w:tcPr>
            <w:tcW w:w="1099"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8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4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膝骨关节炎分期及中医分型与骨代谢指标相关性分析</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0" w:hRule="atLeast"/>
          <w:jc w:val="center"/>
        </w:trPr>
        <w:tc>
          <w:tcPr>
            <w:tcW w:w="64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25</w:t>
            </w:r>
          </w:p>
        </w:tc>
        <w:tc>
          <w:tcPr>
            <w:tcW w:w="881"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99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105709</w:t>
            </w:r>
          </w:p>
        </w:tc>
        <w:tc>
          <w:tcPr>
            <w:tcW w:w="2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中西医结合临床</w:t>
            </w:r>
          </w:p>
        </w:tc>
        <w:tc>
          <w:tcPr>
            <w:tcW w:w="9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邹杨</w:t>
            </w:r>
          </w:p>
        </w:tc>
        <w:tc>
          <w:tcPr>
            <w:tcW w:w="103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唐为红</w:t>
            </w:r>
          </w:p>
        </w:tc>
        <w:tc>
          <w:tcPr>
            <w:tcW w:w="1099"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8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4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运脾开胃方治疗脾失健运证小儿厌食的临床观察</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0" w:hRule="atLeast"/>
          <w:jc w:val="center"/>
        </w:trPr>
        <w:tc>
          <w:tcPr>
            <w:tcW w:w="64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26</w:t>
            </w:r>
          </w:p>
        </w:tc>
        <w:tc>
          <w:tcPr>
            <w:tcW w:w="881"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99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105709</w:t>
            </w:r>
          </w:p>
        </w:tc>
        <w:tc>
          <w:tcPr>
            <w:tcW w:w="2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中西医结合临床</w:t>
            </w:r>
          </w:p>
        </w:tc>
        <w:tc>
          <w:tcPr>
            <w:tcW w:w="9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余冰倩</w:t>
            </w:r>
          </w:p>
        </w:tc>
        <w:tc>
          <w:tcPr>
            <w:tcW w:w="103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马华安</w:t>
            </w:r>
          </w:p>
        </w:tc>
        <w:tc>
          <w:tcPr>
            <w:tcW w:w="1099"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8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4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通用消肿散对低温等离子摘除扁桃体术后抗炎作用的临床研究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0" w:hRule="atLeast"/>
          <w:jc w:val="center"/>
        </w:trPr>
        <w:tc>
          <w:tcPr>
            <w:tcW w:w="64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27</w:t>
            </w:r>
          </w:p>
        </w:tc>
        <w:tc>
          <w:tcPr>
            <w:tcW w:w="881"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99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105709</w:t>
            </w:r>
          </w:p>
        </w:tc>
        <w:tc>
          <w:tcPr>
            <w:tcW w:w="2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中西医结合临床</w:t>
            </w:r>
          </w:p>
        </w:tc>
        <w:tc>
          <w:tcPr>
            <w:tcW w:w="9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马艳</w:t>
            </w:r>
          </w:p>
        </w:tc>
        <w:tc>
          <w:tcPr>
            <w:tcW w:w="103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汪茂荣</w:t>
            </w:r>
          </w:p>
        </w:tc>
        <w:tc>
          <w:tcPr>
            <w:tcW w:w="1099"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8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4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从湿毒论治重型肝炎内毒素血症辨治规律的研究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40" w:hRule="atLeast"/>
          <w:jc w:val="center"/>
        </w:trPr>
        <w:tc>
          <w:tcPr>
            <w:tcW w:w="643" w:type="dxa"/>
            <w:tcBorders>
              <w:top w:val="nil"/>
              <w:left w:val="single" w:color="auto" w:sz="8" w:space="0"/>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28</w:t>
            </w:r>
          </w:p>
        </w:tc>
        <w:tc>
          <w:tcPr>
            <w:tcW w:w="881"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992"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105710</w:t>
            </w:r>
          </w:p>
        </w:tc>
        <w:tc>
          <w:tcPr>
            <w:tcW w:w="2876"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left"/>
            </w:pPr>
            <w:r>
              <w:rPr>
                <w:rFonts w:hint="eastAsia" w:ascii="宋体" w:hAnsi="宋体" w:eastAsia="宋体" w:cs="宋体"/>
                <w:sz w:val="20"/>
                <w:szCs w:val="20"/>
                <w:bdr w:val="none" w:color="auto" w:sz="0" w:space="0"/>
                <w:lang w:val="en-US"/>
              </w:rPr>
              <w:t>全科医学</w:t>
            </w:r>
          </w:p>
        </w:tc>
        <w:tc>
          <w:tcPr>
            <w:tcW w:w="993"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葛冯可</w:t>
            </w:r>
          </w:p>
        </w:tc>
        <w:tc>
          <w:tcPr>
            <w:tcW w:w="1039"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潘涛</w:t>
            </w:r>
          </w:p>
        </w:tc>
        <w:tc>
          <w:tcPr>
            <w:tcW w:w="1099" w:type="dxa"/>
            <w:tcBorders>
              <w:top w:val="nil"/>
              <w:left w:val="nil"/>
              <w:bottom w:val="single" w:color="auto" w:sz="8" w:space="0"/>
              <w:right w:val="single" w:color="auto" w:sz="8" w:space="0"/>
            </w:tcBorders>
            <w:shd w:val="clear"/>
            <w:tcMar>
              <w:left w:w="108" w:type="dxa"/>
              <w:right w:w="108" w:type="dxa"/>
            </w:tcMar>
            <w:vAlign w:val="center"/>
          </w:tcPr>
          <w:p>
            <w:pPr>
              <w:rPr>
                <w:rFonts w:hint="eastAsia" w:ascii="宋体"/>
                <w:sz w:val="24"/>
                <w:szCs w:val="24"/>
              </w:rPr>
            </w:pPr>
          </w:p>
        </w:tc>
        <w:tc>
          <w:tcPr>
            <w:tcW w:w="830"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是</w:t>
            </w:r>
          </w:p>
        </w:tc>
        <w:tc>
          <w:tcPr>
            <w:tcW w:w="4701" w:type="dxa"/>
            <w:tcBorders>
              <w:top w:val="nil"/>
              <w:left w:val="nil"/>
              <w:bottom w:val="single" w:color="auto" w:sz="8" w:space="0"/>
              <w:right w:val="single" w:color="auto" w:sz="8" w:space="0"/>
            </w:tcBorders>
            <w:shd w:val="clear"/>
            <w:tcMar>
              <w:left w:w="108" w:type="dxa"/>
              <w:right w:w="108" w:type="dxa"/>
            </w:tcMar>
            <w:vAlign w:val="center"/>
          </w:tcPr>
          <w:p>
            <w:pPr>
              <w:keepNext w:val="0"/>
              <w:keepLines w:val="0"/>
              <w:widowControl/>
              <w:suppressLineNumbers w:val="0"/>
              <w:jc w:val="center"/>
            </w:pPr>
            <w:r>
              <w:rPr>
                <w:rFonts w:hint="eastAsia" w:ascii="宋体" w:hAnsi="宋体" w:eastAsia="宋体" w:cs="宋体"/>
                <w:sz w:val="20"/>
                <w:szCs w:val="20"/>
                <w:bdr w:val="none" w:color="auto" w:sz="0" w:space="0"/>
                <w:lang w:val="en-US"/>
              </w:rPr>
              <w:t>急性冠脉综合征合并应激性高血糖患者冠脉病变严重程度及中医证型的临床研究</w:t>
            </w:r>
          </w:p>
        </w:tc>
      </w:tr>
    </w:tbl>
    <w:p>
      <w:pPr>
        <w:keepNext w:val="0"/>
        <w:keepLines w:val="0"/>
        <w:widowControl/>
        <w:suppressLineNumbers w:val="0"/>
      </w:pPr>
      <w:r>
        <w:rPr>
          <w:lang w:val="en-US"/>
        </w:rPr>
        <w:t> </w:t>
      </w:r>
    </w:p>
    <w:sectPr>
      <w:pgSz w:w="16838" w:h="11906"/>
      <w:pgMar w:top="1797" w:right="1440" w:bottom="1797" w:left="144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黑体">
    <w:panose1 w:val="02010609060101010101"/>
    <w:charset w:val="86"/>
    <w:family w:val="auto"/>
    <w:pitch w:val="default"/>
    <w:sig w:usb0="800002BF" w:usb1="38CF7CFA" w:usb2="00000016" w:usb3="00000000" w:csb0="00040001" w:csb1="00000000"/>
  </w:font>
  <w:font w:name="Cambria Math">
    <w:panose1 w:val="02040503050406030204"/>
    <w:charset w:val="00"/>
    <w:family w:val="auto"/>
    <w:pitch w:val="default"/>
    <w:sig w:usb0="E00002FF" w:usb1="420024FF" w:usb2="00000000" w:usb3="00000000" w:csb0="2000019F" w:csb1="00000000"/>
  </w:font>
  <w:font w:name="@宋体">
    <w:panose1 w:val="02010600030101010101"/>
    <w:charset w:val="86"/>
    <w:family w:val="auto"/>
    <w:pitch w:val="default"/>
    <w:sig w:usb0="000000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72B3E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beforeAutospacing="0" w:after="0" w:afterAutospacing="0"/>
      <w:ind w:left="0" w:right="0"/>
      <w:jc w:val="both"/>
    </w:pPr>
    <w:rPr>
      <w:rFonts w:hint="default" w:ascii="Times New Roman" w:hAnsi="Times New Roman" w:cs="Times New Roman" w:eastAsiaTheme="minorEastAsia"/>
      <w:kern w:val="0"/>
      <w:sz w:val="21"/>
      <w:szCs w:val="21"/>
      <w:lang w:val="en-US" w:eastAsia="zh-CN" w:bidi="ar"/>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宋体" w:hAnsi="宋体" w:eastAsia="宋体" w:cs="宋体"/>
      <w:b/>
      <w:kern w:val="0"/>
      <w:sz w:val="15"/>
      <w:szCs w:val="15"/>
      <w:lang w:val="en-US" w:eastAsia="zh-CN" w:bidi="ar"/>
    </w:rPr>
  </w:style>
  <w:style w:type="character" w:default="1" w:styleId="13">
    <w:name w:val="Default Paragraph Font"/>
    <w:semiHidden/>
    <w:uiPriority w:val="0"/>
  </w:style>
  <w:style w:type="table" w:default="1" w:styleId="12">
    <w:name w:val="Normal Table"/>
    <w:semiHidden/>
    <w:uiPriority w:val="0"/>
    <w:tblPr>
      <w:tblCellMar>
        <w:top w:w="0" w:type="dxa"/>
        <w:left w:w="108" w:type="dxa"/>
        <w:bottom w:w="0" w:type="dxa"/>
        <w:right w:w="108" w:type="dxa"/>
      </w:tblCellMar>
    </w:tblPr>
  </w:style>
  <w:style w:type="paragraph" w:styleId="8">
    <w:name w:val="footer"/>
    <w:basedOn w:val="1"/>
    <w:link w:val="15"/>
    <w:uiPriority w:val="0"/>
    <w:pPr>
      <w:snapToGrid w:val="0"/>
      <w:spacing w:before="0" w:beforeAutospacing="0" w:after="0" w:afterAutospacing="0"/>
      <w:ind w:left="0" w:right="0"/>
      <w:jc w:val="left"/>
    </w:pPr>
    <w:rPr>
      <w:rFonts w:hint="default" w:ascii="Times New Roman" w:hAnsi="Times New Roman" w:cs="Times New Roman"/>
      <w:kern w:val="0"/>
      <w:sz w:val="18"/>
      <w:szCs w:val="18"/>
      <w:lang w:val="en-US" w:eastAsia="zh-CN" w:bidi="ar"/>
    </w:rPr>
  </w:style>
  <w:style w:type="paragraph" w:styleId="9">
    <w:name w:val="header"/>
    <w:basedOn w:val="1"/>
    <w:link w:val="14"/>
    <w:uiPriority w:val="0"/>
    <w:pPr>
      <w:pBdr>
        <w:top w:val="none" w:color="auto" w:sz="0" w:space="0"/>
        <w:left w:val="none" w:color="auto" w:sz="0" w:space="0"/>
        <w:bottom w:val="none" w:color="auto" w:sz="0" w:space="0"/>
        <w:right w:val="none" w:color="auto" w:sz="0" w:space="0"/>
      </w:pBdr>
      <w:snapToGrid w:val="0"/>
      <w:spacing w:before="0" w:beforeAutospacing="0" w:after="0" w:afterAutospacing="0"/>
      <w:ind w:left="0" w:right="0"/>
      <w:jc w:val="center"/>
    </w:pPr>
    <w:rPr>
      <w:rFonts w:hint="default" w:ascii="Times New Roman" w:hAnsi="Times New Roman" w:cs="Times New Roman"/>
      <w:kern w:val="0"/>
      <w:sz w:val="18"/>
      <w:szCs w:val="18"/>
      <w:lang w:val="en-US" w:eastAsia="zh-CN" w:bidi="ar"/>
    </w:rPr>
  </w:style>
  <w:style w:type="paragraph" w:styleId="10">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Normal (Web)"/>
    <w:basedOn w:val="1"/>
    <w:uiPriority w:val="0"/>
    <w:pPr>
      <w:spacing w:before="0" w:beforeAutospacing="1" w:after="0" w:afterAutospacing="1"/>
      <w:ind w:left="0" w:right="0"/>
      <w:jc w:val="left"/>
    </w:pPr>
    <w:rPr>
      <w:rFonts w:ascii="宋体" w:hAnsi="宋体" w:cs="宋体"/>
      <w:kern w:val="0"/>
      <w:sz w:val="24"/>
      <w:szCs w:val="24"/>
      <w:lang w:val="en-US" w:eastAsia="zh-CN" w:bidi="ar"/>
    </w:rPr>
  </w:style>
  <w:style w:type="character" w:customStyle="1" w:styleId="14">
    <w:name w:val="页眉 Char"/>
    <w:basedOn w:val="13"/>
    <w:link w:val="9"/>
    <w:uiPriority w:val="0"/>
    <w:rPr>
      <w:rFonts w:hint="eastAsia" w:ascii="宋体" w:hAnsi="宋体" w:eastAsia="宋体" w:cs="宋体"/>
    </w:rPr>
  </w:style>
  <w:style w:type="character" w:customStyle="1" w:styleId="15">
    <w:name w:val="页脚 Char"/>
    <w:basedOn w:val="13"/>
    <w:link w:val="8"/>
    <w:uiPriority w:val="0"/>
    <w:rPr>
      <w:rFonts w:hint="eastAsia" w:ascii="宋体" w:hAnsi="宋体" w:eastAsia="宋体" w:cs="宋体"/>
    </w:rPr>
  </w:style>
  <w:style w:type="paragraph" w:customStyle="1" w:styleId="16">
    <w:name w:val="msochpdefault"/>
    <w:basedOn w:val="1"/>
    <w:uiPriority w:val="0"/>
    <w:pPr>
      <w:jc w:val="left"/>
    </w:pPr>
    <w:rPr>
      <w:rFonts w:ascii="宋体" w:hAnsi="宋体" w:cs="宋体"/>
      <w:kern w:val="0"/>
      <w:sz w:val="20"/>
      <w:szCs w:val="20"/>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Office_11.1.0.9999_F1E327BC-269C-435d-A152-05C5408002CA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2020-10-12T08:47:33Z</dcterms:created>
  <dc:creator>yan1</dc:creator>
  <cp:lastModifiedBy>陈珂</cp:lastModifiedBy>
  <dcterms:modified xsi:type="dcterms:W3CDTF">2020-10-12T08:47:45Z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