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就业赛道方案</w:t>
      </w:r>
      <w:bookmarkEnd w:id="0"/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一、比赛内容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考察学生求职实战能力，对照目标职业及岗位要求，个人综合素质和专业能力等方面的契合度，个人发展路径与就业市场需求的适应度。参赛学生可获得岗位录用意向。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二、参赛组别和对象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本科生组面向四年级、五年级学生（不含已通过推免等确定升学的毕业年级学生）。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研究生组面向全体研究生。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三、参赛材料要求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参赛选手在大赛平台（网址：z</w:t>
      </w:r>
      <w:r>
        <w:rPr>
          <w:rFonts w:ascii="Times New Roman" w:hAnsi="Times New Roman" w:eastAsia="仿宋_GB2312"/>
          <w:color w:val="000000"/>
          <w:sz w:val="32"/>
          <w:szCs w:val="32"/>
        </w:rPr>
        <w:t>gs.chsi.com.cn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）提交以下参赛材料：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1.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求职简历（</w:t>
      </w:r>
      <w:r>
        <w:rPr>
          <w:rFonts w:ascii="Times New Roman" w:hAnsi="Times New Roman" w:eastAsia="仿宋_GB2312"/>
          <w:color w:val="000000"/>
          <w:sz w:val="32"/>
          <w:szCs w:val="32"/>
        </w:rPr>
        <w:t>PDF 格式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cs="仿宋_GB231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求职综合展示（PPT格式，不超过50MB；可加入视频）。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辅助证明材料，包括实践、实习、获奖等证明材料（采用</w:t>
      </w:r>
      <w:r>
        <w:rPr>
          <w:rFonts w:ascii="Times New Roman" w:hAnsi="Times New Roman" w:eastAsia="仿宋_GB2312"/>
          <w:color w:val="000000"/>
          <w:sz w:val="32"/>
          <w:szCs w:val="32"/>
        </w:rPr>
        <w:t>PDF 格式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整合为单个文件，不超过 50MB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5. 参赛材料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上传截止时间：2</w:t>
      </w:r>
      <w:r>
        <w:rPr>
          <w:rFonts w:ascii="Times New Roman" w:hAnsi="Times New Roman" w:eastAsia="仿宋_GB2312"/>
          <w:color w:val="000000"/>
          <w:sz w:val="32"/>
          <w:szCs w:val="32"/>
        </w:rPr>
        <w:t>02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4年</w:t>
      </w:r>
      <w:r>
        <w:rPr>
          <w:rFonts w:ascii="Times New Roman" w:hAnsi="Times New Roman" w:eastAsia="仿宋_GB2312"/>
          <w:color w:val="000000"/>
          <w:sz w:val="32"/>
          <w:szCs w:val="32"/>
        </w:rPr>
        <w:t>11月28日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四、校级决赛比赛环节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主题陈述（6分钟）：选手结合求职综合展示P</w:t>
      </w:r>
      <w:r>
        <w:rPr>
          <w:rFonts w:ascii="Times New Roman" w:hAnsi="Times New Roman" w:eastAsia="仿宋_GB2312"/>
          <w:color w:val="000000"/>
          <w:sz w:val="32"/>
          <w:szCs w:val="32"/>
        </w:rPr>
        <w:t>PT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，陈述个人求职意向和职业准备情况。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综合面试（6分钟）：评委提出真实工作场景中可能遇到的问题，选手提出解决方案；评委结合选手陈述自由提问。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3</w:t>
      </w:r>
      <w:r>
        <w:rPr>
          <w:rFonts w:ascii="Times New Roman" w:hAnsi="Times New Roman" w:eastAsia="仿宋_GB2312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就业推荐双选（2分钟）：用人单位根据选手表现，决定是否给出录用意向，并对选手点评。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五、评审标准</w:t>
      </w:r>
    </w:p>
    <w:tbl>
      <w:tblPr>
        <w:tblStyle w:val="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准确把握目标职业的任职要求、工作内容、基本流程和发展前景等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岗位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具备目标岗位所需的专业知识和技能要求，相关实习实践经历丰富，具备解决实际问题的专业能力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exact"/>
          <w:jc w:val="center"/>
        </w:trPr>
        <w:tc>
          <w:tcPr>
            <w:tcW w:w="852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具备持续学习能力、创新精神和应对不确定性挑战的潜质，适应未来职业发展要求；符合就业市场需求，现场获得用人单位提供的录用意向</w:t>
            </w:r>
          </w:p>
        </w:tc>
        <w:tc>
          <w:tcPr>
            <w:tcW w:w="471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10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ODBkNDhhYzg5NjRjNjYzNzM1YWRlZmZiY2JmNDgifQ=="/>
  </w:docVars>
  <w:rsids>
    <w:rsidRoot w:val="76532A61"/>
    <w:rsid w:val="7653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2024-11-15T09:55:00Z</dcterms:created>
  <dc:creator>倩倩</dc:creator>
  <cp:lastModifiedBy>倩倩</cp:lastModifiedBy>
  <dcterms:modified xsi:type="dcterms:W3CDTF">2024-11-15T09:55:40Z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AF4B67D141DA4215A18213E95641CADC_11</vt:lpwstr>
  </property>
</Properties>
</file>