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7D11">
      <w:pPr>
        <w:spacing w:line="560" w:lineRule="exact"/>
        <w:jc w:val="center"/>
        <w:rPr>
          <w:rFonts w:hint="eastAsia" w:ascii="黑体" w:hAnsi="黑体" w:eastAsia="黑体"/>
          <w:sz w:val="44"/>
          <w:szCs w:val="44"/>
          <w:lang w:eastAsia="zh-CN"/>
        </w:rPr>
      </w:pPr>
      <w:r>
        <w:rPr>
          <w:rFonts w:hint="eastAsia" w:ascii="黑体" w:hAnsi="黑体" w:eastAsia="黑体"/>
          <w:sz w:val="36"/>
          <w:szCs w:val="36"/>
        </w:rPr>
        <w:t>就业赛道</w:t>
      </w:r>
      <w:r>
        <w:rPr>
          <w:rFonts w:hint="eastAsia" w:ascii="黑体" w:hAnsi="黑体" w:eastAsia="黑体"/>
          <w:sz w:val="36"/>
          <w:szCs w:val="36"/>
          <w:lang w:eastAsia="zh-CN"/>
        </w:rPr>
        <w:t>评审标准</w:t>
      </w:r>
    </w:p>
    <w:p w14:paraId="101B55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一、比赛内容</w:t>
      </w:r>
    </w:p>
    <w:p w14:paraId="2B21AB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就业赛道面向全体研究生。</w:t>
      </w:r>
      <w:r>
        <w:rPr>
          <w:rFonts w:hint="eastAsia" w:ascii="仿宋" w:hAnsi="仿宋" w:eastAsia="仿宋" w:cs="仿宋"/>
          <w:sz w:val="28"/>
          <w:szCs w:val="28"/>
          <w:lang w:val="en-US" w:eastAsia="zh-CN"/>
        </w:rPr>
        <w:t>对照目标职业及岗位要求，考察研究生求职实战能力、个人综合素质和专业能力等方面的契合度和个人发展路径与就业市场需求的适应度。</w:t>
      </w:r>
    </w:p>
    <w:p w14:paraId="010426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二、校级决赛比赛环节</w:t>
      </w:r>
    </w:p>
    <w:p w14:paraId="5BF9B7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1.主题陈述（6分钟）：选手结合求职综合展示PPT，陈述个人求职意向和职业准备情况。</w:t>
      </w:r>
    </w:p>
    <w:p w14:paraId="1B3284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2.综合面试（6分钟）：评委提出真实工作场景中可能遇到的问题，选手提出解决方案；评委结合选手陈述自由提问。</w:t>
      </w:r>
    </w:p>
    <w:p w14:paraId="2873D249">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ascii="Times New Roman" w:hAnsi="Times New Roman" w:eastAsia="黑体"/>
          <w:color w:val="000000"/>
          <w:sz w:val="32"/>
          <w:szCs w:val="32"/>
        </w:rPr>
      </w:pPr>
      <w:r>
        <w:rPr>
          <w:rFonts w:hint="eastAsia" w:ascii="仿宋" w:hAnsi="仿宋" w:eastAsia="仿宋" w:cs="仿宋"/>
          <w:b/>
          <w:bCs/>
          <w:sz w:val="28"/>
          <w:szCs w:val="28"/>
          <w:lang w:val="en-US" w:eastAsia="zh-CN"/>
        </w:rPr>
        <w:t>三、评审标准</w:t>
      </w:r>
    </w:p>
    <w:tbl>
      <w:tblPr>
        <w:tblStyle w:val="2"/>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6671"/>
        <w:gridCol w:w="810"/>
      </w:tblGrid>
      <w:tr w14:paraId="38D1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49" w:type="pct"/>
            <w:vAlign w:val="center"/>
          </w:tcPr>
          <w:p w14:paraId="624EAFBD">
            <w:pPr>
              <w:jc w:val="center"/>
              <w:rPr>
                <w:rFonts w:hint="eastAsia" w:ascii="仿宋" w:hAnsi="仿宋" w:eastAsia="仿宋" w:cs="仿宋"/>
                <w:b/>
                <w:bCs/>
                <w:sz w:val="24"/>
                <w:szCs w:val="24"/>
              </w:rPr>
            </w:pPr>
            <w:r>
              <w:rPr>
                <w:rFonts w:hint="eastAsia" w:ascii="仿宋" w:hAnsi="仿宋" w:eastAsia="仿宋" w:cs="仿宋"/>
                <w:b/>
                <w:bCs/>
                <w:sz w:val="24"/>
                <w:szCs w:val="24"/>
              </w:rPr>
              <w:t>指标</w:t>
            </w:r>
          </w:p>
        </w:tc>
        <w:tc>
          <w:tcPr>
            <w:tcW w:w="3879" w:type="pct"/>
            <w:vAlign w:val="center"/>
          </w:tcPr>
          <w:p w14:paraId="6A1F41F1">
            <w:pPr>
              <w:jc w:val="center"/>
              <w:rPr>
                <w:rFonts w:hint="eastAsia" w:ascii="仿宋" w:hAnsi="仿宋" w:eastAsia="仿宋" w:cs="仿宋"/>
                <w:b/>
                <w:bCs/>
                <w:sz w:val="24"/>
                <w:szCs w:val="24"/>
              </w:rPr>
            </w:pPr>
            <w:r>
              <w:rPr>
                <w:rFonts w:hint="eastAsia" w:ascii="仿宋" w:hAnsi="仿宋" w:eastAsia="仿宋" w:cs="仿宋"/>
                <w:b/>
                <w:bCs/>
                <w:sz w:val="24"/>
                <w:szCs w:val="24"/>
              </w:rPr>
              <w:t>说明</w:t>
            </w:r>
          </w:p>
        </w:tc>
        <w:tc>
          <w:tcPr>
            <w:tcW w:w="471" w:type="pct"/>
            <w:vAlign w:val="center"/>
          </w:tcPr>
          <w:p w14:paraId="16C81532">
            <w:pPr>
              <w:jc w:val="center"/>
              <w:rPr>
                <w:rFonts w:hint="eastAsia" w:ascii="仿宋" w:hAnsi="仿宋" w:eastAsia="仿宋" w:cs="仿宋"/>
                <w:b/>
                <w:bCs/>
                <w:sz w:val="24"/>
                <w:szCs w:val="24"/>
              </w:rPr>
            </w:pPr>
            <w:r>
              <w:rPr>
                <w:rFonts w:hint="eastAsia" w:ascii="仿宋" w:hAnsi="仿宋" w:eastAsia="仿宋" w:cs="仿宋"/>
                <w:b/>
                <w:bCs/>
                <w:sz w:val="24"/>
                <w:szCs w:val="24"/>
              </w:rPr>
              <w:t>分值</w:t>
            </w:r>
          </w:p>
        </w:tc>
      </w:tr>
      <w:tr w14:paraId="383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49" w:type="pct"/>
            <w:vMerge w:val="restart"/>
            <w:vAlign w:val="center"/>
          </w:tcPr>
          <w:p w14:paraId="12BE97B6">
            <w:pPr>
              <w:jc w:val="center"/>
              <w:rPr>
                <w:rFonts w:hint="eastAsia" w:ascii="仿宋" w:hAnsi="仿宋" w:eastAsia="仿宋" w:cs="仿宋"/>
                <w:sz w:val="28"/>
                <w:szCs w:val="28"/>
              </w:rPr>
            </w:pPr>
            <w:r>
              <w:rPr>
                <w:rFonts w:hint="eastAsia" w:ascii="仿宋" w:hAnsi="仿宋" w:eastAsia="仿宋" w:cs="仿宋"/>
                <w:sz w:val="28"/>
                <w:szCs w:val="28"/>
              </w:rPr>
              <w:t>职业</w:t>
            </w: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rPr>
              <w:t>目标</w:t>
            </w:r>
          </w:p>
        </w:tc>
        <w:tc>
          <w:tcPr>
            <w:tcW w:w="3879" w:type="pct"/>
            <w:vAlign w:val="center"/>
          </w:tcPr>
          <w:p w14:paraId="12A0AB05">
            <w:pPr>
              <w:jc w:val="left"/>
              <w:rPr>
                <w:rFonts w:hint="eastAsia" w:ascii="仿宋" w:hAnsi="仿宋" w:eastAsia="仿宋" w:cs="仿宋"/>
                <w:sz w:val="28"/>
                <w:szCs w:val="28"/>
              </w:rPr>
            </w:pPr>
            <w:r>
              <w:rPr>
                <w:rFonts w:hint="eastAsia" w:ascii="仿宋" w:hAnsi="仿宋" w:eastAsia="仿宋" w:cs="仿宋"/>
                <w:sz w:val="28"/>
                <w:szCs w:val="28"/>
              </w:rPr>
              <w:t>能够结合就业市场需求和个人所学专业、能力及兴趣等特点，合理设定职业目标</w:t>
            </w:r>
          </w:p>
        </w:tc>
        <w:tc>
          <w:tcPr>
            <w:tcW w:w="471" w:type="pct"/>
            <w:vAlign w:val="center"/>
          </w:tcPr>
          <w:p w14:paraId="56D1B7FB">
            <w:pPr>
              <w:jc w:val="center"/>
              <w:rPr>
                <w:rFonts w:hint="eastAsia" w:ascii="仿宋" w:hAnsi="仿宋" w:eastAsia="仿宋" w:cs="仿宋"/>
                <w:sz w:val="28"/>
                <w:szCs w:val="28"/>
              </w:rPr>
            </w:pPr>
            <w:r>
              <w:rPr>
                <w:rFonts w:hint="eastAsia" w:ascii="仿宋" w:hAnsi="仿宋" w:eastAsia="仿宋" w:cs="仿宋"/>
                <w:sz w:val="28"/>
                <w:szCs w:val="28"/>
              </w:rPr>
              <w:t>5</w:t>
            </w:r>
          </w:p>
        </w:tc>
      </w:tr>
      <w:tr w14:paraId="4104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49" w:type="pct"/>
            <w:vMerge w:val="continue"/>
            <w:vAlign w:val="center"/>
          </w:tcPr>
          <w:p w14:paraId="7F86477C">
            <w:pPr>
              <w:jc w:val="center"/>
              <w:rPr>
                <w:rFonts w:hint="eastAsia" w:ascii="仿宋" w:hAnsi="仿宋" w:eastAsia="仿宋" w:cs="仿宋"/>
                <w:sz w:val="28"/>
                <w:szCs w:val="28"/>
              </w:rPr>
            </w:pPr>
          </w:p>
        </w:tc>
        <w:tc>
          <w:tcPr>
            <w:tcW w:w="3879" w:type="pct"/>
            <w:vAlign w:val="center"/>
          </w:tcPr>
          <w:p w14:paraId="66129635">
            <w:pPr>
              <w:jc w:val="left"/>
              <w:rPr>
                <w:rFonts w:hint="eastAsia" w:ascii="仿宋" w:hAnsi="仿宋" w:eastAsia="仿宋" w:cs="仿宋"/>
                <w:sz w:val="28"/>
                <w:szCs w:val="28"/>
              </w:rPr>
            </w:pPr>
            <w:r>
              <w:rPr>
                <w:rFonts w:hint="eastAsia" w:ascii="仿宋" w:hAnsi="仿宋" w:eastAsia="仿宋" w:cs="仿宋"/>
                <w:sz w:val="28"/>
                <w:szCs w:val="28"/>
              </w:rPr>
              <w:t>准确把握目标职业的任职要求、工作内容、基本流程和发展前景等</w:t>
            </w:r>
          </w:p>
        </w:tc>
        <w:tc>
          <w:tcPr>
            <w:tcW w:w="471" w:type="pct"/>
            <w:vAlign w:val="center"/>
          </w:tcPr>
          <w:p w14:paraId="17A02BB3">
            <w:pPr>
              <w:jc w:val="center"/>
              <w:rPr>
                <w:rFonts w:hint="eastAsia" w:ascii="仿宋" w:hAnsi="仿宋" w:eastAsia="仿宋" w:cs="仿宋"/>
                <w:sz w:val="28"/>
                <w:szCs w:val="28"/>
              </w:rPr>
            </w:pPr>
            <w:r>
              <w:rPr>
                <w:rFonts w:hint="eastAsia" w:ascii="仿宋" w:hAnsi="仿宋" w:eastAsia="仿宋" w:cs="仿宋"/>
                <w:sz w:val="28"/>
                <w:szCs w:val="28"/>
              </w:rPr>
              <w:t>5</w:t>
            </w:r>
          </w:p>
        </w:tc>
      </w:tr>
      <w:tr w14:paraId="3AA8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49" w:type="pct"/>
            <w:vMerge w:val="restart"/>
            <w:vAlign w:val="center"/>
          </w:tcPr>
          <w:p w14:paraId="00A97B21">
            <w:pPr>
              <w:jc w:val="center"/>
              <w:rPr>
                <w:rFonts w:hint="eastAsia" w:ascii="仿宋" w:hAnsi="仿宋" w:eastAsia="仿宋" w:cs="仿宋"/>
                <w:sz w:val="28"/>
                <w:szCs w:val="28"/>
              </w:rPr>
            </w:pPr>
            <w:r>
              <w:rPr>
                <w:rFonts w:hint="eastAsia" w:ascii="仿宋" w:hAnsi="仿宋" w:eastAsia="仿宋" w:cs="仿宋"/>
                <w:sz w:val="28"/>
                <w:szCs w:val="28"/>
              </w:rPr>
              <w:t>岗位</w:t>
            </w:r>
          </w:p>
          <w:p w14:paraId="44AC7C73">
            <w:pPr>
              <w:jc w:val="center"/>
              <w:rPr>
                <w:rFonts w:hint="eastAsia" w:ascii="仿宋" w:hAnsi="仿宋" w:eastAsia="仿宋" w:cs="仿宋"/>
                <w:sz w:val="28"/>
                <w:szCs w:val="28"/>
              </w:rPr>
            </w:pPr>
            <w:r>
              <w:rPr>
                <w:rFonts w:hint="eastAsia" w:ascii="仿宋" w:hAnsi="仿宋" w:eastAsia="仿宋" w:cs="仿宋"/>
                <w:sz w:val="28"/>
                <w:szCs w:val="28"/>
              </w:rPr>
              <w:t>胜任力</w:t>
            </w:r>
          </w:p>
        </w:tc>
        <w:tc>
          <w:tcPr>
            <w:tcW w:w="3879" w:type="pct"/>
            <w:vAlign w:val="center"/>
          </w:tcPr>
          <w:p w14:paraId="5B6FBC96">
            <w:pPr>
              <w:jc w:val="left"/>
              <w:rPr>
                <w:rFonts w:hint="eastAsia" w:ascii="仿宋" w:hAnsi="仿宋" w:eastAsia="仿宋" w:cs="仿宋"/>
                <w:sz w:val="28"/>
                <w:szCs w:val="28"/>
              </w:rPr>
            </w:pPr>
            <w:r>
              <w:rPr>
                <w:rFonts w:hint="eastAsia" w:ascii="仿宋" w:hAnsi="仿宋" w:eastAsia="仿宋" w:cs="仿宋"/>
                <w:sz w:val="28"/>
                <w:szCs w:val="28"/>
              </w:rPr>
              <w:t>具备目标岗位所需综合素质，如思维认知、沟通协作能力和执行力等，具有敬业奉献的职业精神</w:t>
            </w:r>
          </w:p>
        </w:tc>
        <w:tc>
          <w:tcPr>
            <w:tcW w:w="471" w:type="pct"/>
            <w:vAlign w:val="center"/>
          </w:tcPr>
          <w:p w14:paraId="72228F1E">
            <w:pPr>
              <w:jc w:val="center"/>
              <w:rPr>
                <w:rFonts w:hint="eastAsia" w:ascii="仿宋" w:hAnsi="仿宋" w:eastAsia="仿宋" w:cs="仿宋"/>
                <w:sz w:val="28"/>
                <w:szCs w:val="28"/>
              </w:rPr>
            </w:pPr>
            <w:r>
              <w:rPr>
                <w:rFonts w:hint="eastAsia" w:ascii="仿宋" w:hAnsi="仿宋" w:eastAsia="仿宋" w:cs="仿宋"/>
                <w:sz w:val="28"/>
                <w:szCs w:val="28"/>
              </w:rPr>
              <w:t>40</w:t>
            </w:r>
          </w:p>
        </w:tc>
      </w:tr>
      <w:tr w14:paraId="0268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49" w:type="pct"/>
            <w:vMerge w:val="continue"/>
            <w:vAlign w:val="center"/>
          </w:tcPr>
          <w:p w14:paraId="15D84D75">
            <w:pPr>
              <w:jc w:val="center"/>
              <w:rPr>
                <w:rFonts w:hint="eastAsia" w:ascii="仿宋" w:hAnsi="仿宋" w:eastAsia="仿宋" w:cs="仿宋"/>
                <w:sz w:val="28"/>
                <w:szCs w:val="28"/>
              </w:rPr>
            </w:pPr>
          </w:p>
        </w:tc>
        <w:tc>
          <w:tcPr>
            <w:tcW w:w="3879" w:type="pct"/>
            <w:vAlign w:val="center"/>
          </w:tcPr>
          <w:p w14:paraId="5EE96A94">
            <w:pPr>
              <w:jc w:val="left"/>
              <w:rPr>
                <w:rFonts w:hint="eastAsia" w:ascii="仿宋" w:hAnsi="仿宋" w:eastAsia="仿宋" w:cs="仿宋"/>
                <w:sz w:val="28"/>
                <w:szCs w:val="28"/>
              </w:rPr>
            </w:pPr>
            <w:r>
              <w:rPr>
                <w:rFonts w:hint="eastAsia" w:ascii="仿宋" w:hAnsi="仿宋" w:eastAsia="仿宋" w:cs="仿宋"/>
                <w:sz w:val="28"/>
                <w:szCs w:val="28"/>
              </w:rPr>
              <w:t>具备目标岗位所需的专业知识和技能要求，相关实习实践经历丰富，具备解决实际问题的专业能力</w:t>
            </w:r>
          </w:p>
        </w:tc>
        <w:tc>
          <w:tcPr>
            <w:tcW w:w="471" w:type="pct"/>
            <w:vAlign w:val="center"/>
          </w:tcPr>
          <w:p w14:paraId="1CDE4D40">
            <w:pPr>
              <w:jc w:val="center"/>
              <w:rPr>
                <w:rFonts w:hint="eastAsia" w:ascii="仿宋" w:hAnsi="仿宋" w:eastAsia="仿宋" w:cs="仿宋"/>
                <w:sz w:val="28"/>
                <w:szCs w:val="28"/>
              </w:rPr>
            </w:pPr>
            <w:r>
              <w:rPr>
                <w:rFonts w:hint="eastAsia" w:ascii="仿宋" w:hAnsi="仿宋" w:eastAsia="仿宋" w:cs="仿宋"/>
                <w:sz w:val="28"/>
                <w:szCs w:val="28"/>
              </w:rPr>
              <w:t>40</w:t>
            </w:r>
          </w:p>
        </w:tc>
      </w:tr>
      <w:tr w14:paraId="1CFF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jc w:val="center"/>
        </w:trPr>
        <w:tc>
          <w:tcPr>
            <w:tcW w:w="649" w:type="pct"/>
            <w:vAlign w:val="center"/>
          </w:tcPr>
          <w:p w14:paraId="24E5F37B">
            <w:pPr>
              <w:jc w:val="center"/>
              <w:rPr>
                <w:rFonts w:hint="eastAsia" w:ascii="仿宋" w:hAnsi="仿宋" w:eastAsia="仿宋" w:cs="仿宋"/>
                <w:sz w:val="28"/>
                <w:szCs w:val="28"/>
              </w:rPr>
            </w:pPr>
            <w:r>
              <w:rPr>
                <w:rFonts w:hint="eastAsia" w:ascii="仿宋" w:hAnsi="仿宋" w:eastAsia="仿宋" w:cs="仿宋"/>
                <w:sz w:val="28"/>
                <w:szCs w:val="28"/>
              </w:rPr>
              <w:t>发展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潜力</w:t>
            </w:r>
          </w:p>
        </w:tc>
        <w:tc>
          <w:tcPr>
            <w:tcW w:w="3879" w:type="pct"/>
            <w:vAlign w:val="center"/>
          </w:tcPr>
          <w:p w14:paraId="73AF871C">
            <w:pPr>
              <w:jc w:val="left"/>
              <w:rPr>
                <w:rFonts w:hint="eastAsia" w:ascii="仿宋" w:hAnsi="仿宋" w:eastAsia="仿宋" w:cs="仿宋"/>
                <w:sz w:val="28"/>
                <w:szCs w:val="28"/>
              </w:rPr>
            </w:pPr>
            <w:r>
              <w:rPr>
                <w:rFonts w:hint="eastAsia" w:ascii="仿宋" w:hAnsi="仿宋" w:eastAsia="仿宋" w:cs="仿宋"/>
                <w:sz w:val="28"/>
                <w:szCs w:val="28"/>
              </w:rPr>
              <w:t>具备持续学习能力、创新精神和应对不确定性挑战的潜质，适应未来职业发展要求；符合就业市场需求</w:t>
            </w:r>
          </w:p>
        </w:tc>
        <w:tc>
          <w:tcPr>
            <w:tcW w:w="471" w:type="pct"/>
            <w:vAlign w:val="center"/>
          </w:tcPr>
          <w:p w14:paraId="486D7783">
            <w:pPr>
              <w:jc w:val="center"/>
              <w:rPr>
                <w:rFonts w:hint="eastAsia" w:ascii="仿宋" w:hAnsi="仿宋" w:eastAsia="仿宋" w:cs="仿宋"/>
                <w:sz w:val="28"/>
                <w:szCs w:val="28"/>
              </w:rPr>
            </w:pPr>
            <w:r>
              <w:rPr>
                <w:rFonts w:hint="eastAsia" w:ascii="仿宋" w:hAnsi="仿宋" w:eastAsia="仿宋" w:cs="仿宋"/>
                <w:sz w:val="28"/>
                <w:szCs w:val="28"/>
              </w:rPr>
              <w:t>10</w:t>
            </w:r>
          </w:p>
        </w:tc>
      </w:tr>
    </w:tbl>
    <w:p w14:paraId="380FA2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BkNDhhYzg5NjRjNjYzNzM1YWRlZmZiY2JmNDgifQ=="/>
  </w:docVars>
  <w:rsids>
    <w:rsidRoot w:val="76532A61"/>
    <w:rsid w:val="0F031A88"/>
    <w:rsid w:val="41F533C3"/>
    <w:rsid w:val="47E732D4"/>
    <w:rsid w:val="66CD2666"/>
    <w:rsid w:val="76532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623</Words>
  <Characters>665</Characters>
  <Lines>0</Lines>
  <Paragraphs>0</Paragraphs>
  <TotalTime>18</TotalTime>
  <ScaleCrop>false</ScaleCrop>
  <LinksUpToDate>false</LinksUpToDate>
  <CharactersWithSpaces>672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2024-11-15T09:55:00Z</dcterms:created>
  <dc:creator>倩倩</dc:creator>
  <cp:lastModifiedBy>oliver</cp:lastModifiedBy>
  <dcterms:modified xsi:type="dcterms:W3CDTF">2025-05-13T03:12:20Z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665D1C22E189474BB2F14872157A0C09_13</vt:lpwstr>
  </property>
  <property fmtid="{D5CDD505-2E9C-101B-9397-08002B2CF9AE}" pid="4" name="KSOTemplateDocerSaveRecord">
    <vt:lpwstr>eyJoZGlkIjoiNjQwMWExNjM3ZjgwMDk4YWZmODMwNzAzMzM0M2RjZDciLCJ1c2VySWQiOiIzMjQzOTEyMjEifQ==</vt:lpwstr>
  </property>
</Properties>
</file>